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6"/>
        <w:tabs>
          <w:tab w:val="left" w:pos="9072"/>
        </w:tabs>
        <w:ind w:right="567"/>
        <w:jc w:val="right"/>
      </w:pPr>
      <w:bookmarkStart w:id="0" w:name="SectionMark0"/>
      <w:r>
        <w:drawing>
          <wp:inline distT="0" distB="0" distL="0" distR="0">
            <wp:extent cx="1435100" cy="723900"/>
            <wp:effectExtent l="0" t="0" r="0" b="0"/>
            <wp:docPr id="19" name="图片 19" descr="G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GB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1270</wp:posOffset>
                </wp:positionH>
                <wp:positionV relativeFrom="margin">
                  <wp:posOffset>8855710</wp:posOffset>
                </wp:positionV>
                <wp:extent cx="4972685" cy="741680"/>
                <wp:effectExtent l="0" t="0" r="5715" b="0"/>
                <wp:wrapNone/>
                <wp:docPr id="7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685" cy="74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ind w:firstLine="1249"/>
                              <w:jc w:val="center"/>
                              <w:rPr>
                                <w:rFonts w:ascii="宋体-简" w:hAnsi="宋体-简" w:eastAsia="宋体-简"/>
                                <w:b/>
                                <w:bCs/>
                                <w:w w:val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w w:val="135"/>
                                <w:sz w:val="36"/>
                                <w:szCs w:val="36"/>
                              </w:rPr>
                              <w:t>国家市场监督管理总局</w:t>
                            </w:r>
                          </w:p>
                          <w:p>
                            <w:pPr>
                              <w:spacing w:line="440" w:lineRule="exact"/>
                              <w:ind w:firstLine="1249"/>
                              <w:jc w:val="center"/>
                              <w:rPr>
                                <w:rFonts w:ascii="宋体-简" w:hAnsi="宋体-简" w:eastAsia="宋体-简"/>
                                <w:b/>
                                <w:bCs/>
                                <w:w w:val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w w:val="135"/>
                                <w:sz w:val="36"/>
                                <w:szCs w:val="36"/>
                              </w:rPr>
                              <w:t>国家标准化管理委员会</w:t>
                            </w: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0.1pt;margin-top:697.3pt;height:58.4pt;width:391.55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rPr17NkAAAAK&#10;AQAADwAAAGRycy9kb3ducmV2LnhtbE2PzU7DMBCE70i8g7VIXBB1fkpoQ5xKtHCDQ0vVsxtvk4h4&#10;HcVO0749ywmOOzOa/aZYXWwnzjj41pGCeBaBQKqcaalWsP96f1yA8EGT0Z0jVHBFD6vy9qbQuXET&#10;bfG8C7XgEvK5VtCE0OdS+qpBq/3M9UjsndxgdeBzqKUZ9MTltpNJFGXS6pb4Q6N7XDdYfe9GqyDb&#10;DOO0pfXDZv/2oT/7Ojm8Xg9K3d/F0QuIgJfwF4ZffEaHkpmObiTjRacg4Ryr6XKegWD/eZGmII4s&#10;PcXxHGRZyP8Tyh9QSwMEFAAAAAgAh07iQMajAlXXAQAAwAMAAA4AAABkcnMvZTJvRG9jLnhtbK1T&#10;wY7TMBC9I/EPlu80bbW0pWq6AqoiJARIy36A69iNJdtjxm6T/j1jp+nCctnD5pCMZ8Zv5r2ZbO57&#10;Z9lZYTTgaz6bTDlTXkJj/LHmj7/271acxSR8Iyx4VfOLivx++/bNpgtrNYcWbKOQEYiP6y7UvE0p&#10;rKsqylY5EScQlKegBnQi0RGPVYOiI3Rnq/l0uqg6wCYgSBUjeXdDkF8R8SWAoLWRagfy5JRPAyoq&#10;KxJRiq0JkW9Lt1ormX5oHVVitubENJU3FSH7kN/VdiPWRxShNfLagnhJC884OWE8Fb1B7UQS7ITm&#10;PyhnJEIEnSYSXDUQKYoQi9n0mTYPrQiqcCGpY7iJHl8PVn4//0RmmpovOfPC0cC12yMZy6xNF+Ka&#10;Uh4CJaX+E/S0MaM/kjNT7jW6/CUyjOKk7OWmrOoTk+S8+7CcL1bvOZMUW97NFqsiffV0O2BMXxQ4&#10;lo2aI02uCCrO32KiTih1TMnFIljT7I215YDHw2eL7Cxoyvvy5Cbpyj9p1udkD/naEM6eKnMcuGQr&#10;9Yf+SvwAzYV4d7QdNY+/TwIVZ/arJ/nzKo0GjsZhNE4BzbElFrNCwcPHUwJtCo1cYwC+lqbBllav&#10;S5g35+9zyXr68b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Kz69ezZAAAACgEAAA8AAAAAAAAA&#10;AQAgAAAAIgAAAGRycy9kb3ducmV2LnhtbFBLAQIUABQAAAAIAIdO4kDGowJV1wEAAMA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440" w:lineRule="exact"/>
                        <w:ind w:firstLine="1249"/>
                        <w:jc w:val="center"/>
                        <w:rPr>
                          <w:rFonts w:ascii="宋体-简" w:hAnsi="宋体-简" w:eastAsia="宋体-简"/>
                          <w:b/>
                          <w:bCs/>
                          <w:w w:val="80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w w:val="135"/>
                          <w:sz w:val="36"/>
                          <w:szCs w:val="36"/>
                        </w:rPr>
                        <w:t>国家市场监督管理总局</w:t>
                      </w:r>
                    </w:p>
                    <w:p>
                      <w:pPr>
                        <w:spacing w:line="440" w:lineRule="exact"/>
                        <w:ind w:firstLine="1249"/>
                        <w:jc w:val="center"/>
                        <w:rPr>
                          <w:rFonts w:ascii="宋体-简" w:hAnsi="宋体-简" w:eastAsia="宋体-简"/>
                          <w:b/>
                          <w:bCs/>
                          <w:w w:val="80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w w:val="135"/>
                          <w:sz w:val="36"/>
                          <w:szCs w:val="36"/>
                        </w:rPr>
                        <w:t>国家标准化管理委员会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13970</wp:posOffset>
                </wp:positionH>
                <wp:positionV relativeFrom="margin">
                  <wp:posOffset>3115945</wp:posOffset>
                </wp:positionV>
                <wp:extent cx="5986780" cy="4914265"/>
                <wp:effectExtent l="0" t="0" r="0" b="635"/>
                <wp:wrapNone/>
                <wp:docPr id="6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6780" cy="491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28" w:lineRule="auto"/>
                              <w:ind w:right="-69" w:firstLine="0" w:firstLineChars="0"/>
                              <w:jc w:val="center"/>
                              <w:rPr>
                                <w:rFonts w:ascii="黑体" w:hAnsi="黑体" w:eastAsia="黑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</w:rPr>
                              <w:t>印刷技术术语</w:t>
                            </w:r>
                          </w:p>
                          <w:p>
                            <w:pPr>
                              <w:spacing w:line="228" w:lineRule="auto"/>
                              <w:ind w:right="-69" w:firstLine="0" w:firstLineChars="0"/>
                              <w:jc w:val="center"/>
                              <w:rPr>
                                <w:rFonts w:ascii="黑体" w:hAnsi="黑体" w:eastAsia="黑体"/>
                                <w:color w:val="FF000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52"/>
                                <w:szCs w:val="52"/>
                              </w:rPr>
                              <w:t>第6部分：孔版印刷术语</w:t>
                            </w:r>
                          </w:p>
                          <w:p>
                            <w:pPr>
                              <w:pStyle w:val="31"/>
                              <w:widowControl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ind w:firstLine="734"/>
                              <w:jc w:val="center"/>
                              <w:rPr>
                                <w:rFonts w:ascii="Times New Roman" w:hAnsi="Times New Roman" w:eastAsia="黑体" w:cs="Times New Roman"/>
                                <w:b/>
                                <w:bCs/>
                                <w:color w:val="1A1A1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黑体" w:cs="Times New Roman"/>
                                <w:b/>
                                <w:bCs/>
                                <w:color w:val="1A1A1A"/>
                                <w:sz w:val="28"/>
                                <w:szCs w:val="28"/>
                              </w:rPr>
                              <w:t>Terminology of graphic technology—</w:t>
                            </w:r>
                          </w:p>
                          <w:p>
                            <w:pPr>
                              <w:pStyle w:val="20"/>
                              <w:adjustRightInd w:val="0"/>
                              <w:snapToGrid w:val="0"/>
                              <w:ind w:firstLine="0" w:firstLineChars="0"/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eastAsia="黑体"/>
                                <w:b/>
                                <w:bCs/>
                                <w:color w:val="1A1A1A"/>
                                <w:sz w:val="28"/>
                                <w:szCs w:val="28"/>
                              </w:rPr>
                              <w:t>Part 6: Terms for permeographic printing</w:t>
                            </w:r>
                          </w:p>
                          <w:p>
                            <w:pPr>
                              <w:pStyle w:val="20"/>
                              <w:adjustRightInd w:val="0"/>
                              <w:snapToGrid w:val="0"/>
                              <w:ind w:firstLine="0" w:firstLineChars="0"/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pStyle w:val="20"/>
                              <w:adjustRightInd w:val="0"/>
                              <w:snapToGrid w:val="0"/>
                              <w:ind w:firstLine="0" w:firstLineChars="0"/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pStyle w:val="20"/>
                              <w:adjustRightInd w:val="0"/>
                              <w:snapToGrid w:val="0"/>
                              <w:ind w:firstLine="0" w:firstLineChars="0"/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rFonts w:hAnsi="宋体"/>
                                <w:sz w:val="24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rFonts w:hAnsi="宋体"/>
                                <w:sz w:val="24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rFonts w:hAnsi="宋体"/>
                                <w:sz w:val="24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Ansi="宋体"/>
                                <w:sz w:val="24"/>
                              </w:rPr>
                              <w:t>在提交反馈意见时，请将您知道的相关专利连同支持性文件一并附上</w:t>
                            </w:r>
                            <w:r>
                              <w:rPr>
                                <w:rFonts w:hint="eastAsia" w:hAnsi="宋体"/>
                                <w:sz w:val="24"/>
                              </w:rPr>
                              <w:t>）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。</w:t>
                            </w:r>
                          </w:p>
                          <w:p>
                            <w:pPr>
                              <w:pStyle w:val="72"/>
                              <w:rPr>
                                <w:rFonts w:ascii="黑体" w:hAnsi="黑体" w:eastAsia="黑体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color w:val="FF0000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color w:val="FF0000"/>
                              </w:rPr>
                            </w:pPr>
                          </w:p>
                          <w:p>
                            <w:pPr>
                              <w:pStyle w:val="72"/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（征求意见稿）</w:t>
                            </w:r>
                          </w:p>
                          <w:p>
                            <w:pPr>
                              <w:pStyle w:val="72"/>
                              <w:rPr>
                                <w:rFonts w:ascii="黑体" w:hAnsi="黑体" w:eastAsia="黑体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（20</w:t>
                            </w:r>
                            <w: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年</w:t>
                            </w:r>
                            <w: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6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</w:t>
                            </w:r>
                            <w: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17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日）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1.1pt;margin-top:245.35pt;height:386.95pt;width:471.4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GWVF/9kAAAAK&#10;AQAADwAAAGRycy9kb3ducmV2LnhtbE2PwU7DMBBE70j8g7VIvSBq1wqBhjiVaMsNDi1Vz25skoh4&#10;HdlO0/49ywmOq3mafVOuLq5nZxti51HBYi6AWay96bBRcPh8e3gGFpNGo3uPVsHVRlhVtzelLoyf&#10;cGfP+9QwKsFYaAVtSkPBeaxb63Sc+8EiZV8+OJ3oDA03QU9U7nouhci50x3Sh1YPdt3a+ns/OgX5&#10;JozTDtf3m8P2XX8MjTy+Xo9Kze4W4gVYspf0B8OvPqlDRU4nP6KJrFcgJYEKsqV4Akb5MnukbScC&#10;ZZ7lwKuS/59Q/QBQSwMEFAAAAAgAh07iQG7/393JAQAApwMAAA4AAABkcnMvZTJvRG9jLnhtbK1T&#10;TW/bMAy9D9h/EHRfnARplhpxCmxBhgHDNqDbD5BlyRagr1FK7Pz7UbKdbu2lh/pgUyT1yPdI7x8G&#10;o8lFQFDOVnS1WFIiLHeNsm1Ff/86fdhREiKzDdPOiopeRaAPh/fv9r0vxdp1TjcCCILYUPa+ol2M&#10;viyKwDthWFg4LywGpQPDIh6hLRpgPaIbXayXy23RO2g8OC5CQO9xDNIJEV4D6KRUXBwdPxth44gK&#10;QrOIlEKnfKCH3K2UgscfUgYRia4oMo35jUXQrtO7OOxZ2QLzneJTC+w1LTzjZJiyWPQGdWSRkTOo&#10;F1BGcXDBybjgzhQjkawIslgtn2nz2DEvMheUOvib6OHtYPn3y08gqqnolhLLDA5cmhOgsUna9D6U&#10;mPLoMSkOn9yAGzP7AzoT5UGCSV8kQzCOyl5vyoohEo7Ou/vd9uMOQxxjm/vVZr29SzjF03UPIX4R&#10;zpBkVBRwdFlRdvkW4pg6p6RqwWnVnJTW+QBt/VkDuTAc8yk/E/p/adqmZOvStRExeYpEciSTrDjU&#10;w8S8ds0Vife4HhUNf84MBCX6q0X90y7NBsxGPRtnD6rtkEUWKxfA+WW6066lBfn3nNt4+r8O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ZZUX/2QAAAAoBAAAPAAAAAAAAAAEAIAAAACIAAABkcnMv&#10;ZG93bnJldi54bWxQSwECFAAUAAAACACHTuJAbv/f3ckBAACnAwAADgAAAAAAAAABACAAAAAo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28" w:lineRule="auto"/>
                        <w:ind w:right="-69" w:firstLine="0" w:firstLineChars="0"/>
                        <w:jc w:val="center"/>
                        <w:rPr>
                          <w:rFonts w:ascii="黑体" w:hAnsi="黑体" w:eastAsia="黑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sz w:val="52"/>
                          <w:szCs w:val="52"/>
                        </w:rPr>
                        <w:t>印刷技术术语</w:t>
                      </w:r>
                    </w:p>
                    <w:p>
                      <w:pPr>
                        <w:spacing w:line="228" w:lineRule="auto"/>
                        <w:ind w:right="-69" w:firstLine="0" w:firstLineChars="0"/>
                        <w:jc w:val="center"/>
                        <w:rPr>
                          <w:rFonts w:ascii="黑体" w:hAnsi="黑体" w:eastAsia="黑体"/>
                          <w:color w:val="FF000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52"/>
                          <w:szCs w:val="52"/>
                        </w:rPr>
                        <w:t>第6部分：孔版印刷术语</w:t>
                      </w:r>
                    </w:p>
                    <w:p>
                      <w:pPr>
                        <w:pStyle w:val="31"/>
                        <w:widowControl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ind w:firstLine="734"/>
                        <w:jc w:val="center"/>
                        <w:rPr>
                          <w:rFonts w:ascii="Times New Roman" w:hAnsi="Times New Roman" w:eastAsia="黑体" w:cs="Times New Roman"/>
                          <w:b/>
                          <w:bCs/>
                          <w:color w:val="1A1A1A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黑体" w:cs="Times New Roman"/>
                          <w:b/>
                          <w:bCs/>
                          <w:color w:val="1A1A1A"/>
                          <w:sz w:val="28"/>
                          <w:szCs w:val="28"/>
                        </w:rPr>
                        <w:t>Terminology of graphic technology—</w:t>
                      </w:r>
                    </w:p>
                    <w:p>
                      <w:pPr>
                        <w:pStyle w:val="20"/>
                        <w:adjustRightInd w:val="0"/>
                        <w:snapToGrid w:val="0"/>
                        <w:ind w:firstLine="0" w:firstLineChars="0"/>
                        <w:rPr>
                          <w:rFonts w:ascii="Arial" w:hAnsi="Arial" w:cs="Arial"/>
                          <w:color w:val="222222"/>
                          <w:kern w:val="0"/>
                          <w:sz w:val="24"/>
                        </w:rPr>
                      </w:pPr>
                      <w:r>
                        <w:rPr>
                          <w:rFonts w:ascii="Times New Roman" w:hAnsi="Times New Roman" w:eastAsia="黑体"/>
                          <w:b/>
                          <w:bCs/>
                          <w:color w:val="1A1A1A"/>
                          <w:sz w:val="28"/>
                          <w:szCs w:val="28"/>
                        </w:rPr>
                        <w:t>Part 6: Terms for permeographic printing</w:t>
                      </w:r>
                    </w:p>
                    <w:p>
                      <w:pPr>
                        <w:pStyle w:val="20"/>
                        <w:adjustRightInd w:val="0"/>
                        <w:snapToGrid w:val="0"/>
                        <w:ind w:firstLine="0" w:firstLineChars="0"/>
                        <w:rPr>
                          <w:rFonts w:ascii="Arial" w:hAnsi="Arial" w:cs="Arial"/>
                          <w:color w:val="222222"/>
                          <w:kern w:val="0"/>
                          <w:sz w:val="24"/>
                        </w:rPr>
                      </w:pPr>
                    </w:p>
                    <w:p>
                      <w:pPr>
                        <w:pStyle w:val="20"/>
                        <w:adjustRightInd w:val="0"/>
                        <w:snapToGrid w:val="0"/>
                        <w:ind w:firstLine="0" w:firstLineChars="0"/>
                        <w:rPr>
                          <w:rFonts w:ascii="Arial" w:hAnsi="Arial" w:cs="Arial"/>
                          <w:color w:val="222222"/>
                          <w:kern w:val="0"/>
                          <w:sz w:val="24"/>
                        </w:rPr>
                      </w:pPr>
                    </w:p>
                    <w:p>
                      <w:pPr>
                        <w:pStyle w:val="20"/>
                        <w:adjustRightInd w:val="0"/>
                        <w:snapToGrid w:val="0"/>
                        <w:ind w:firstLine="0" w:firstLineChars="0"/>
                        <w:rPr>
                          <w:rFonts w:ascii="Arial" w:hAnsi="Arial" w:cs="Arial"/>
                          <w:color w:val="222222"/>
                          <w:kern w:val="0"/>
                          <w:sz w:val="24"/>
                        </w:rPr>
                      </w:pPr>
                    </w:p>
                    <w:p>
                      <w:pPr>
                        <w:pStyle w:val="72"/>
                        <w:rPr>
                          <w:rFonts w:hAnsi="宋体"/>
                          <w:sz w:val="24"/>
                        </w:rPr>
                      </w:pPr>
                    </w:p>
                    <w:p>
                      <w:pPr>
                        <w:pStyle w:val="72"/>
                        <w:rPr>
                          <w:rFonts w:hAnsi="宋体"/>
                          <w:sz w:val="24"/>
                        </w:rPr>
                      </w:pPr>
                    </w:p>
                    <w:p>
                      <w:pPr>
                        <w:pStyle w:val="72"/>
                        <w:rPr>
                          <w:rFonts w:hAnsi="宋体"/>
                          <w:sz w:val="24"/>
                        </w:rPr>
                      </w:pPr>
                    </w:p>
                    <w:p>
                      <w:pPr>
                        <w:pStyle w:val="72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hAnsi="宋体"/>
                          <w:sz w:val="24"/>
                        </w:rPr>
                        <w:t>（</w:t>
                      </w:r>
                      <w:r>
                        <w:rPr>
                          <w:rFonts w:hAnsi="宋体"/>
                          <w:sz w:val="24"/>
                        </w:rPr>
                        <w:t>在提交反馈意见时，请将您知道的相关专利连同支持性文件一并附上</w:t>
                      </w:r>
                      <w:r>
                        <w:rPr>
                          <w:rFonts w:hint="eastAsia" w:hAnsi="宋体"/>
                          <w:sz w:val="24"/>
                        </w:rPr>
                        <w:t>）</w:t>
                      </w:r>
                      <w:r>
                        <w:rPr>
                          <w:rFonts w:hint="eastAsia" w:ascii="黑体" w:hAnsi="黑体" w:eastAsia="黑体"/>
                        </w:rPr>
                        <w:t>。</w:t>
                      </w:r>
                    </w:p>
                    <w:p>
                      <w:pPr>
                        <w:pStyle w:val="72"/>
                        <w:rPr>
                          <w:rFonts w:ascii="黑体" w:hAnsi="黑体" w:eastAsia="黑体"/>
                        </w:rPr>
                      </w:pPr>
                    </w:p>
                    <w:p>
                      <w:pPr>
                        <w:pStyle w:val="72"/>
                        <w:rPr>
                          <w:color w:val="FF0000"/>
                        </w:rPr>
                      </w:pPr>
                    </w:p>
                    <w:p>
                      <w:pPr>
                        <w:pStyle w:val="72"/>
                        <w:rPr>
                          <w:color w:val="FF0000"/>
                        </w:rPr>
                      </w:pPr>
                    </w:p>
                    <w:p>
                      <w:pPr>
                        <w:pStyle w:val="72"/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（征求意见稿）</w:t>
                      </w:r>
                    </w:p>
                    <w:p>
                      <w:pPr>
                        <w:pStyle w:val="72"/>
                        <w:rPr>
                          <w:rFonts w:ascii="黑体" w:hAnsi="黑体" w:eastAsia="黑体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（20</w:t>
                      </w:r>
                      <w: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24</w:t>
                      </w:r>
                      <w:r>
                        <w:rPr>
                          <w:rFonts w:hint="eastAsia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年</w:t>
                      </w:r>
                      <w: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6</w:t>
                      </w:r>
                      <w:r>
                        <w:rPr>
                          <w:rFonts w:hint="eastAsia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</w:t>
                      </w:r>
                      <w: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17</w:t>
                      </w:r>
                      <w:r>
                        <w:rPr>
                          <w:rFonts w:hint="eastAsia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日）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10795</wp:posOffset>
                </wp:positionH>
                <wp:positionV relativeFrom="margin">
                  <wp:posOffset>1454150</wp:posOffset>
                </wp:positionV>
                <wp:extent cx="6267450" cy="772795"/>
                <wp:effectExtent l="0" t="0" r="6350" b="1905"/>
                <wp:wrapNone/>
                <wp:docPr id="5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745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right="507" w:firstLine="0" w:firstLineChars="0"/>
                              <w:jc w:val="right"/>
                              <w:rPr>
                                <w:rFonts w:ascii="黑体" w:eastAsia="黑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黑体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GB/T</w:t>
                            </w:r>
                            <w:r>
                              <w:rPr>
                                <w:rFonts w:ascii="黑体" w:eastAsia="黑体"/>
                                <w:color w:val="000000"/>
                                <w:sz w:val="28"/>
                                <w:szCs w:val="28"/>
                              </w:rPr>
                              <w:t xml:space="preserve"> 9851.6</w:t>
                            </w:r>
                            <w:r>
                              <w:rPr>
                                <w:rFonts w:hint="eastAsia" w:ascii="黑体" w:eastAsia="黑体"/>
                                <w:color w:val="000000"/>
                                <w:sz w:val="28"/>
                                <w:szCs w:val="28"/>
                              </w:rPr>
                              <w:t>—202X</w:t>
                            </w:r>
                          </w:p>
                          <w:p>
                            <w:pPr>
                              <w:wordWrap w:val="0"/>
                              <w:ind w:right="507" w:firstLine="0" w:firstLineChars="0"/>
                              <w:jc w:val="right"/>
                              <w:rPr>
                                <w:rFonts w:ascii="黑体" w:eastAsia="黑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color w:val="000000"/>
                                <w:szCs w:val="21"/>
                              </w:rPr>
                              <w:t>代替</w:t>
                            </w:r>
                            <w:r>
                              <w:rPr>
                                <w:rFonts w:ascii="Times New Roman" w:hAnsi="Times New Roman" w:eastAsia="黑体"/>
                                <w:b/>
                                <w:bCs/>
                                <w:color w:val="000000"/>
                                <w:szCs w:val="21"/>
                              </w:rPr>
                              <w:t>GB/T</w:t>
                            </w:r>
                            <w:r>
                              <w:rPr>
                                <w:rFonts w:ascii="黑体" w:eastAsia="黑体"/>
                                <w:color w:val="000000"/>
                                <w:szCs w:val="21"/>
                              </w:rPr>
                              <w:t xml:space="preserve"> 9851</w:t>
                            </w:r>
                            <w:r>
                              <w:rPr>
                                <w:rFonts w:hint="eastAsia" w:ascii="黑体" w:eastAsia="黑体"/>
                                <w:color w:val="000000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黑体" w:eastAsia="黑体"/>
                                <w:color w:val="000000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rFonts w:hint="eastAsia" w:ascii="黑体" w:eastAsia="黑体"/>
                                <w:color w:val="000000"/>
                                <w:szCs w:val="21"/>
                              </w:rPr>
                              <w:t>—2</w:t>
                            </w:r>
                            <w:r>
                              <w:rPr>
                                <w:rFonts w:ascii="黑体" w:eastAsia="黑体"/>
                                <w:color w:val="000000"/>
                                <w:szCs w:val="21"/>
                              </w:rPr>
                              <w:t>008</w:t>
                            </w: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.85pt;margin-top:114.5pt;height:60.85pt;width:493.5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8MG66tgAAAAJ&#10;AQAADwAAAGRycy9kb3ducmV2LnhtbE2PwW7CMBBE75X6D9ZW6qUqDqkKIcRBKrS39gBFnE28TSLi&#10;dWQ7BP6+21M5zs5o9k2xuthOnNGH1pGC6SQBgVQ501KtYP/98ZyBCFGT0Z0jVHDFAKvy/q7QuXEj&#10;bfG8i7XgEgq5VtDE2OdShqpBq8PE9Ujs/ThvdWTpa2m8HrncdjJNkpm0uiX+0Oge1w1Wp91gFcw2&#10;fhi3tH7a7N8/9Vdfp4e360Gpx4dpsgQR8RL/w/CHz+hQMtPRDWSC6FjPOaggTRc8if1FlvHlqODl&#10;NZmDLAt5u6D8BVBLAwQUAAAACACHTuJAvesdxtMBAADAAwAADgAAAGRycy9lMm9Eb2MueG1srVPB&#10;jtMwEL0j8Q+W7zRtoS1bNV0BVRESAqSFD3Adu7Fke8zYbdK/Z+ykXdi97IEcnPHM+I3fm/HmvneW&#10;nRVGA77ms8mUM+UlNMYfa/7r5/7Ne85iEr4RFryq+UVFfr99/WrThbWaQwu2UcgIxMd1F2rephTW&#10;VRVlq5yIEwjKU1ADOpFoi8eqQdERurPVfDpdVh1gExCkipG8uyHIR0R8CSBobaTagTw55dOAisqK&#10;RJRia0Lk23JbrZVM37WOKjFbc2KaykpFyD7ktdpuxPqIIrRGjlcQL7nCE05OGE9Fb1A7kQQ7oXkG&#10;5YxEiKDTRIKrBiJFEWIxmz7R5qEVQRUuJHUMN9Hj/4OV384/kJmm5gvOvHDUcO32SMbbrE0X4ppS&#10;HgIlpf4j9DQxV38kZ6bca3T5T2QYxUnZy01Z1ScmybmcL1fvFhSSFFut5qu7RYapHk8HjOmzAsey&#10;UXOkzhVBxflrTEPqNSUXi2BNszfWlg0eD58ssrOgLu/LN6L/k2Z9TvaQjw2I2VNljgOXbKX+0I/E&#10;D9BciHdH01Hz+PskUHFmv3iSP4/S1cCrcbgap4Dm2BKLWaHg4cMpgTaFRq4xAI+lqbFFiHEI8+T8&#10;vS9Zjw9v+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wwbrq2AAAAAkBAAAPAAAAAAAAAAEAIAAA&#10;ACIAAABkcnMvZG93bnJldi54bWxQSwECFAAUAAAACACHTuJAvesdxtMBAADAAwAADgAAAAAAAAAB&#10;ACAAAAAnAQAAZHJzL2Uyb0RvYy54bWxQSwUGAAAAAAYABgBZAQAAb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ind w:right="507" w:firstLine="0" w:firstLineChars="0"/>
                        <w:jc w:val="right"/>
                        <w:rPr>
                          <w:rFonts w:ascii="黑体" w:eastAsia="黑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黑体"/>
                          <w:b/>
                          <w:bCs/>
                          <w:color w:val="000000"/>
                          <w:sz w:val="28"/>
                          <w:szCs w:val="28"/>
                        </w:rPr>
                        <w:t>GB/T</w:t>
                      </w:r>
                      <w:r>
                        <w:rPr>
                          <w:rFonts w:ascii="黑体" w:eastAsia="黑体"/>
                          <w:color w:val="000000"/>
                          <w:sz w:val="28"/>
                          <w:szCs w:val="28"/>
                        </w:rPr>
                        <w:t xml:space="preserve"> 9851.6</w:t>
                      </w:r>
                      <w:r>
                        <w:rPr>
                          <w:rFonts w:hint="eastAsia" w:ascii="黑体" w:eastAsia="黑体"/>
                          <w:color w:val="000000"/>
                          <w:sz w:val="28"/>
                          <w:szCs w:val="28"/>
                        </w:rPr>
                        <w:t>—202X</w:t>
                      </w:r>
                    </w:p>
                    <w:p>
                      <w:pPr>
                        <w:wordWrap w:val="0"/>
                        <w:ind w:right="507" w:firstLine="0" w:firstLineChars="0"/>
                        <w:jc w:val="right"/>
                        <w:rPr>
                          <w:rFonts w:ascii="黑体" w:eastAsia="黑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黑体" w:eastAsia="黑体"/>
                          <w:color w:val="000000"/>
                          <w:szCs w:val="21"/>
                        </w:rPr>
                        <w:t>代替</w:t>
                      </w:r>
                      <w:r>
                        <w:rPr>
                          <w:rFonts w:ascii="Times New Roman" w:hAnsi="Times New Roman" w:eastAsia="黑体"/>
                          <w:b/>
                          <w:bCs/>
                          <w:color w:val="000000"/>
                          <w:szCs w:val="21"/>
                        </w:rPr>
                        <w:t>GB/T</w:t>
                      </w:r>
                      <w:r>
                        <w:rPr>
                          <w:rFonts w:ascii="黑体" w:eastAsia="黑体"/>
                          <w:color w:val="000000"/>
                          <w:szCs w:val="21"/>
                        </w:rPr>
                        <w:t xml:space="preserve"> 9851</w:t>
                      </w:r>
                      <w:r>
                        <w:rPr>
                          <w:rFonts w:hint="eastAsia" w:ascii="黑体" w:eastAsia="黑体"/>
                          <w:color w:val="000000"/>
                          <w:szCs w:val="21"/>
                        </w:rPr>
                        <w:t>.</w:t>
                      </w:r>
                      <w:r>
                        <w:rPr>
                          <w:rFonts w:ascii="黑体" w:eastAsia="黑体"/>
                          <w:color w:val="000000"/>
                          <w:szCs w:val="21"/>
                        </w:rPr>
                        <w:t>6</w:t>
                      </w:r>
                      <w:r>
                        <w:rPr>
                          <w:rFonts w:hint="eastAsia" w:ascii="黑体" w:eastAsia="黑体"/>
                          <w:color w:val="000000"/>
                          <w:szCs w:val="21"/>
                        </w:rPr>
                        <w:t>—2</w:t>
                      </w:r>
                      <w:r>
                        <w:rPr>
                          <w:rFonts w:ascii="黑体" w:eastAsia="黑体"/>
                          <w:color w:val="000000"/>
                          <w:szCs w:val="21"/>
                        </w:rPr>
                        <w:t>008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1905</wp:posOffset>
                </wp:positionH>
                <wp:positionV relativeFrom="margin">
                  <wp:posOffset>-15240</wp:posOffset>
                </wp:positionV>
                <wp:extent cx="2540000" cy="657860"/>
                <wp:effectExtent l="0" t="0" r="0" b="2540"/>
                <wp:wrapNone/>
                <wp:docPr id="3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1"/>
                              <w:rPr>
                                <w:rFonts w:ascii="黑体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ICS</w:t>
                            </w:r>
                            <w:r>
                              <w:rPr>
                                <w:rFonts w:hint="eastAsia" w:ascii="黑体"/>
                              </w:rPr>
                              <w:t xml:space="preserve"> 37.100.01</w:t>
                            </w:r>
                          </w:p>
                          <w:p>
                            <w:pPr>
                              <w:pStyle w:val="101"/>
                              <w:rPr>
                                <w:rFonts w:ascii="黑体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CCS A</w:t>
                            </w:r>
                            <w:r>
                              <w:rPr>
                                <w:rFonts w:ascii="黑体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/>
                              </w:rPr>
                              <w:t>17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.15pt;margin-top:-1.2pt;height:51.8pt;width:200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nQ9rDNUAAAAH&#10;AQAADwAAAGRycy9kb3ducmV2LnhtbE2OwU7DMBBE70j8g7WVuKDWTqgqFOJUooUbHFqqnrexSaLG&#10;68h2mvbvWU5w3Jmn2Veur64XFxti50lDtlAgLNXedNRoOHy9z59BxIRksPdkNdxshHV1f1diYfxE&#10;O3vZp0bwCMUCNbQpDYWUsW6tw7jwgyXuvn1wmPgMjTQBJx53vcyVWkmHHfGHFge7aW193o9Ow2ob&#10;xmlHm8ft4e0DP4cmP77ejlo/zDL1AiLZa/qD4Vef1aFip5MfyUTRa3hiTsM8X4LgdqkUByfGVJaD&#10;rEr537/6AVBLAwQUAAAACACHTuJAMkD5KL8BAACYAwAADgAAAGRycy9lMm9Eb2MueG1srVNNj9Mw&#10;EL0j8R8s36nTwpZV1HQlqIqQECAt/ADHsRNL/tLYbdJ/z9hpuuxy2QM+OOOZ8Zt5z5Pdw2QNOUuI&#10;2ruGrlcVJdIJ32nXN/T3r+O7e0pi4q7jxjvZ0IuM9GH/9s1uDLXc+MGbTgJBEBfrMTR0SCnUjEUx&#10;SMvjygfpMKg8WJ7wCD3rgI+Ibg3bVNWWjR66AF7IGNF7mIP0igivAfRKaSEPXpysdGlGBWl4Qkpx&#10;0CHSfelWKSnSD6WiTMQ0FJmmsmMRtNu8s/2O1z3wMGhxbYG/poUXnCzXDoveoA48cXIC/Q+U1QJ8&#10;9CqthLdsJlIUQRbr6oU2jwMPsnBBqWO4iR7/H6z4fv4JRHcNfU+J4xYfXNkjoLHO2owh1pjyGDAp&#10;TZ/8hBOz+CM6M+VJgc1fJEMwjspebsrKKRGBzs3dhwoXJQJj27uP99siPXu6HSCmL9Jbko2GAr5c&#10;EZSfv8WEnWDqkpKLRW90d9TGlAP07WcD5MzxlY9l5SbxyrM043Ky8/naHM4eljnOXLKVpna6Em99&#10;d0He5qtDwfPwLAYsRrsYpwC6H7Dvok6BxAcrLVyHK0/E3+dS+OmH2v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Q9rDNUAAAAHAQAADwAAAAAAAAABACAAAAAiAAAAZHJzL2Rvd25yZXYueG1sUEsB&#10;AhQAFAAAAAgAh07iQDJA+Si/AQAAmAMAAA4AAAAAAAAAAQAgAAAAJAEAAGRycy9lMm9Eb2MueG1s&#10;UEsFBgAAAAAGAAYAWQEAAFU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1"/>
                        <w:rPr>
                          <w:rFonts w:ascii="黑体"/>
                        </w:rPr>
                      </w:pPr>
                      <w:r>
                        <w:rPr>
                          <w:b/>
                          <w:bCs/>
                        </w:rPr>
                        <w:t>ICS</w:t>
                      </w:r>
                      <w:r>
                        <w:rPr>
                          <w:rFonts w:hint="eastAsia" w:ascii="黑体"/>
                        </w:rPr>
                        <w:t xml:space="preserve"> 37.100.01</w:t>
                      </w:r>
                    </w:p>
                    <w:p>
                      <w:pPr>
                        <w:pStyle w:val="101"/>
                        <w:rPr>
                          <w:rFonts w:ascii="黑体"/>
                        </w:rPr>
                      </w:pPr>
                      <w:r>
                        <w:rPr>
                          <w:b/>
                          <w:bCs/>
                        </w:rPr>
                        <w:t>CCS A</w:t>
                      </w:r>
                      <w:r>
                        <w:rPr>
                          <w:rFonts w:ascii="黑体"/>
                        </w:rPr>
                        <w:t xml:space="preserve"> </w:t>
                      </w:r>
                      <w:r>
                        <w:rPr>
                          <w:rFonts w:hint="eastAsia" w:ascii="黑体"/>
                        </w:rPr>
                        <w:t>17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53"/>
        <w:rPr>
          <w:rFonts w:ascii="华文中宋" w:hAnsi="华文中宋" w:eastAsia="华文中宋"/>
          <w:b w:val="0"/>
          <w:bCs w:val="0"/>
          <w:w w:val="135"/>
          <w:szCs w:val="52"/>
        </w:rPr>
      </w:pPr>
      <w:r>
        <w:rPr>
          <w:rFonts w:hint="eastAsia" w:ascii="华文中宋" w:hAnsi="华文中宋" w:eastAsia="华文中宋"/>
          <w:b w:val="0"/>
          <w:bCs w:val="0"/>
          <w:w w:val="135"/>
          <w:szCs w:val="52"/>
        </w:rPr>
        <w:t>中华人民共和国国家标准</w:t>
      </w:r>
    </w:p>
    <w:p>
      <w:pPr>
        <w:tabs>
          <w:tab w:val="left" w:pos="2580"/>
        </w:tabs>
        <w:ind w:firstLine="540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7" w:h="16839"/>
          <w:pgMar w:top="567" w:right="1134" w:bottom="1361" w:left="1134" w:header="0" w:footer="0" w:gutter="0"/>
          <w:pgNumType w:fmt="upperRoman" w:start="1"/>
          <w:cols w:space="720" w:num="1"/>
          <w:titlePg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7613650</wp:posOffset>
                </wp:positionV>
                <wp:extent cx="789305" cy="773430"/>
                <wp:effectExtent l="0" t="0" r="0" b="1270"/>
                <wp:wrapNone/>
                <wp:docPr id="16" name="Quad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9061" cy="773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ind w:firstLine="0" w:firstLineChars="0"/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122"/>
                                <w:rFonts w:hint="eastAsia"/>
                                <w:bCs/>
                                <w:szCs w:val="28"/>
                              </w:rPr>
                              <w:t>发布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Quad Arrow 21" o:spid="_x0000_s1026" o:spt="202" type="#_x0000_t202" style="position:absolute;left:0pt;margin-left:383pt;margin-top:599.5pt;height:60.9pt;width:62.15pt;z-index:251660288;mso-width-relative:page;mso-height-relative:page;" fillcolor="#FFFFFF" filled="t" stroked="f" coordsize="21600,21600" o:gfxdata="UEsDBAoAAAAAAIdO4kAAAAAAAAAAAAAAAAAEAAAAZHJzL1BLAwQUAAAACACHTuJAzNeChdkAAAAN&#10;AQAADwAAAGRycy9kb3ducmV2LnhtbE2PzU7DMBCE70i8g7VIXBC100L+iFMJJBDXlj6AE2+TiHgd&#10;xW7Tvj3LCW67O6PZb6rtxY3ijHMYPGlIVgoEUuvtQJ2Gw9f7Yw4iREPWjJ5QwxUDbOvbm8qU1i+0&#10;w/M+doJDKJRGQx/jVEoZ2h6dCSs/IbF29LMzkde5k3Y2C4e7Ua6VSqUzA/GH3kz41mP7vT85DcfP&#10;5eG5WJqPeMh2T+mrGbLGX7W+v0vUC4iIl/hnhl98RoeamRp/IhvEqCFLU+4SWUiKgie25IXagGj4&#10;tFmrHGRdyf8t6h9QSwMEFAAAAAgAh07iQPTZJhrLAQAAoQMAAA4AAABkcnMvZTJvRG9jLnhtbK1T&#10;y27bMBC8F+g/ELzXkh3ATgXLQVrDvRR9IO0H0BRlESC57JKy5L/vklKcNrnkEB0kcjk73Jldbe9G&#10;a9hZYdDgar5clJwpJ6HR7lTz378OH245C1G4RhhwquYXFfjd7v277eArtYIOTKOQEYkL1eBr3sXo&#10;q6IIslNWhAV45eiwBbQi0hZPRYNiIHZrilVZrosBsPEIUoVA0f10yGdGfA0htK2Wag+yt8rFiRWV&#10;EZEkhU77wHe52rZVMn5v26AiMzUnpTG/6RJaH9O72G1FdULhOy3nEsRrSnimyQrt6NIr1V5EwXrU&#10;L6islggB2riQYItJSHaEVCzLZ948dMKrrIWsDv5qeng7Wvnt/AOZbmgS1pw5YanjP3vRsHtEGNhq&#10;mRwafKgI+OAJGsdPMBL6MR4omISPLdr0JUmMzsnfy9VfNUYmKbi5/Viul5xJOtpsbjarm8RSPCV7&#10;DPGLAsvSouZI7cuuivPXECfoIyTdFcDo5qCNyRs8HT8bZGdBrT7kZ2b/D2ZcAjtIaRNjihRJ4iQl&#10;reJ4HGfdR2guJHugEal5+NMLVJz1HvWpowqXuTwH932EVucSU/6UNNNS57LIecrSaPy7z6inP2v3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zXgoXZAAAADQEAAA8AAAAAAAAAAQAgAAAAIgAAAGRy&#10;cy9kb3ducmV2LnhtbFBLAQIUABQAAAAIAIdO4kD02SYaywEAAKEDAAAOAAAAAAAAAAEAIAAAACg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ind w:firstLine="0" w:firstLineChars="0"/>
                        <w:rPr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Style w:val="122"/>
                          <w:rFonts w:hint="eastAsia"/>
                          <w:bCs/>
                          <w:szCs w:val="28"/>
                        </w:rPr>
                        <w:t>发布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7147560</wp:posOffset>
                </wp:positionV>
                <wp:extent cx="5953125" cy="333375"/>
                <wp:effectExtent l="0" t="0" r="15875" b="9525"/>
                <wp:wrapNone/>
                <wp:docPr id="10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3125" cy="333375"/>
                          <a:chOff x="1418" y="14042"/>
                          <a:chExt cx="9640" cy="525"/>
                        </a:xfrm>
                      </wpg:grpSpPr>
                      <wps:wsp>
                        <wps:cNvPr id="11" name="fmFrame5"/>
                        <wps:cNvSpPr txBox="1"/>
                        <wps:spPr>
                          <a:xfrm>
                            <a:off x="1418" y="14053"/>
                            <a:ext cx="31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67"/>
                                <w:rPr>
                                  <w:rFonts w:ascii="黑体" w:hAnsi="黑体"/>
                                </w:rPr>
                              </w:pPr>
                              <w:r>
                                <w:rPr>
                                  <w:rFonts w:hint="eastAsia" w:ascii="黑体" w:hAnsi="黑体"/>
                                </w:rPr>
                                <w:t>20</w:t>
                              </w:r>
                              <w:r>
                                <w:rPr>
                                  <w:rFonts w:ascii="黑体" w:hAnsi="黑体"/>
                                </w:rPr>
                                <w:t>2</w:t>
                              </w:r>
                              <w:r>
                                <w:rPr>
                                  <w:rFonts w:hint="eastAsia" w:ascii="黑体" w:hAnsi="黑体"/>
                                </w:rPr>
                                <w:t>X-X</w:t>
                              </w:r>
                              <w:r>
                                <w:rPr>
                                  <w:rFonts w:ascii="黑体" w:hAnsi="黑体"/>
                                </w:rPr>
                                <w:t>X</w:t>
                              </w:r>
                              <w:r>
                                <w:rPr>
                                  <w:rFonts w:hint="eastAsia" w:ascii="黑体" w:hAnsi="黑体"/>
                                </w:rPr>
                                <w:t>-X</w:t>
                              </w:r>
                              <w:r>
                                <w:rPr>
                                  <w:rFonts w:ascii="黑体" w:hAnsi="黑体"/>
                                </w:rPr>
                                <w:t>X</w:t>
                              </w:r>
                              <w:r>
                                <w:rPr>
                                  <w:rFonts w:hint="eastAsia" w:ascii="黑体" w:hAnsi="黑体"/>
                                </w:rPr>
                                <w:t>发布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2" name="fmFrame6"/>
                        <wps:cNvSpPr txBox="1"/>
                        <wps:spPr>
                          <a:xfrm>
                            <a:off x="7839" y="14042"/>
                            <a:ext cx="31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94"/>
                                <w:rPr>
                                  <w:rFonts w:ascii="黑体" w:hAnsi="黑体"/>
                                </w:rPr>
                              </w:pPr>
                              <w:r>
                                <w:rPr>
                                  <w:rFonts w:hint="eastAsia" w:ascii="黑体" w:hAnsi="黑体"/>
                                </w:rPr>
                                <w:t>20</w:t>
                              </w:r>
                              <w:r>
                                <w:rPr>
                                  <w:rFonts w:ascii="黑体" w:hAnsi="黑体"/>
                                </w:rPr>
                                <w:t>2X</w:t>
                              </w:r>
                              <w:r>
                                <w:rPr>
                                  <w:rFonts w:hint="eastAsia" w:ascii="黑体" w:hAnsi="黑体"/>
                                </w:rPr>
                                <w:t>-X</w:t>
                              </w:r>
                              <w:r>
                                <w:rPr>
                                  <w:rFonts w:ascii="黑体" w:hAnsi="黑体"/>
                                </w:rPr>
                                <w:t>X</w:t>
                              </w:r>
                              <w:r>
                                <w:rPr>
                                  <w:rFonts w:hint="eastAsia" w:ascii="黑体" w:hAnsi="黑体"/>
                                </w:rPr>
                                <w:t>-X</w:t>
                              </w:r>
                              <w:r>
                                <w:rPr>
                                  <w:rFonts w:ascii="黑体" w:hAnsi="黑体"/>
                                </w:rPr>
                                <w:t>X</w:t>
                              </w:r>
                              <w:r>
                                <w:rPr>
                                  <w:rFonts w:hint="eastAsia" w:ascii="黑体" w:hAnsi="黑体"/>
                                </w:rPr>
                                <w:t>实施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3" name="Line 11"/>
                        <wps:cNvCnPr/>
                        <wps:spPr>
                          <a:xfrm>
                            <a:off x="1418" y="14567"/>
                            <a:ext cx="964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6" o:spt="203" style="position:absolute;left:0pt;margin-left:-4.6pt;margin-top:562.8pt;height:26.25pt;width:468.75pt;z-index:251659264;mso-width-relative:page;mso-height-relative:page;" coordorigin="1418,14042" coordsize="9640,525" o:gfxdata="UEsDBAoAAAAAAIdO4kAAAAAAAAAAAAAAAAAEAAAAZHJzL1BLAwQUAAAACACHTuJAyVrJ6dsAAAAM&#10;AQAADwAAAGRycy9kb3ducmV2LnhtbE2PwWrCQBCG74W+wzKF3nSzEW1Ms5EibU8iVAultzEZk2B2&#10;N2TXRN++48ke55+Pf77JVhfTioF63zirQU0jEGQLVza20vC9/5gkIHxAW2LrLGm4kodV/viQYVq6&#10;0X7RsAuV4BLrU9RQh9ClUvqiJoN+6jqyvDu63mDgsa9k2ePI5aaVcRQtpMHG8oUaO1rXVJx2Z6Ph&#10;c8Txbabeh83puL7+7ufbn40irZ+fVPQKItAl3GG46bM65Ox0cGdbetFqmCxjJjlX8XwBgollnMxA&#10;HG7RS6JA5pn8/0T+B1BLAwQUAAAACACHTuJAHGMeZNMCAAB9CAAADgAAAGRycy9lMm9Eb2MueG1s&#10;7VbLbtswELwX6D8QvDeSbMsPIXaAxnFQoGgDpP0AWqIkAhRJkLQl/32XlKg4blqkLXKrDvKKj+XO&#10;LGfX1zddw9GRasOkWOPkKsaIilwWTFRr/P3b7sMSI2OJKAiXgq7xiRp8s3n/7rpVGZ3IWvKCagRO&#10;hMlatca1tSqLIpPXtCHmSioqYLKUuiEWPnUVFZq04L3h0SSO51ErdaG0zKkxMLrtJ/HgUb/GoSxL&#10;ltOtzA8NFbb3qiknFiCZmimDNz7asqS5/VqWhlrE1xiQWv+GQ8Deu3e0uSZZpYmqWT6EQF4TwgWm&#10;hjABh46utsQSdNDsJ1cNy7U0srRXuWyiHohnBFAk8QU391oelMdSZW2lRtIhURes/7Xb/MvxQSNW&#10;wE0ASgRpIOP+WJQsHTmtqjJYc6/Vo3rQw0DVfzm8Xakb9wtIUOdpPY200s6iHAbTVTpNJilGOcxN&#10;4VmkPe95Dclx25IZnIZgNpnFs0mYvBv2r+YziM1tTsELxBCFcyMX3hhNq+BGmieazL/R9FgTRT37&#10;xlEQaEoCTWWz08CXj8gdDWscR8h2H6XD5CJ14wYGX6DqHHM67TEHxqbJckA8W3k6RsQkU9rYeyob&#10;5Iw11nDF/c0jx8/G9uSEJe5UIzkrdoxz/6Gr/S3X6EhADjv/DHw+W8aFWyyk29Z7dCNAdgDjLNvt&#10;uwHhXhYnAM4/CaAcArfB0MHYB+OgNKtqiNvT411Cynqi3j53k4vczUOO/jB3i+V0dXlf/+cu9IS3&#10;0d005O4zExQlo7wgdbdiKE3hfob6MNalM7Gl88VzsT2VF98Ofi01Dgf/TmpcoBYu9mQRO/ES6I0l&#10;9CQwGwX11YjKb36mNHMuyNg/LwnSCXpLTN0L13voMdSUFHeiQPakoHALaNjYxdDQAiNOob87C1RK&#10;MksYf81KgP+C2HuFu1rgpO8V62svdCVfjocO6tre+bdf//SvYfM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yVrJ6dsAAAAMAQAADwAAAAAAAAABACAAAAAiAAAAZHJzL2Rvd25yZXYueG1sUEsBAhQA&#10;FAAAAAgAh07iQBxjHmTTAgAAfQgAAA4AAAAAAAAAAQAgAAAAKgEAAGRycy9lMm9Eb2MueG1sUEsF&#10;BgAAAAAGAAYAWQEAAG8GAAAAAA==&#10;">
                <o:lock v:ext="edit" aspectratio="f"/>
                <v:shape id="fmFrame5" o:spid="_x0000_s1026" o:spt="202" type="#_x0000_t202" style="position:absolute;left:1418;top:14053;height:492;width:3180;" fillcolor="#FFFFFF" filled="t" stroked="f" coordsize="21600,21600" o:gfxdata="UEsDBAoAAAAAAIdO4kAAAAAAAAAAAAAAAAAEAAAAZHJzL1BLAwQUAAAACACHTuJA6V0iyrsAAADb&#10;AAAADwAAAGRycy9kb3ducmV2LnhtbEVPTYvCMBC9L/gfwix4WTSthyLVKGzrwh7cQ1U8D81sW7aZ&#10;lCRa/fdGWPA2j/c56+3N9OJKzneWFaTzBARxbXXHjYLT8Wu2BOEDssbeMim4k4ftZvK2xlzbkSu6&#10;HkIjYgj7HBW0IQy5lL5uyaCf24E4cr/WGQwRukZqh2MMN71cJEkmDXYcG1ocqGip/jtcjIKsdJex&#10;4uKjPO32+DM0i/Pn/azU9D1NViAC3cJL/O/+1nF+Cs9f4gFy8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V0iy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7"/>
                          <w:rPr>
                            <w:rFonts w:ascii="黑体" w:hAnsi="黑体"/>
                          </w:rPr>
                        </w:pPr>
                        <w:r>
                          <w:rPr>
                            <w:rFonts w:hint="eastAsia" w:ascii="黑体" w:hAnsi="黑体"/>
                          </w:rPr>
                          <w:t>20</w:t>
                        </w:r>
                        <w:r>
                          <w:rPr>
                            <w:rFonts w:ascii="黑体" w:hAnsi="黑体"/>
                          </w:rPr>
                          <w:t>2</w:t>
                        </w:r>
                        <w:r>
                          <w:rPr>
                            <w:rFonts w:hint="eastAsia" w:ascii="黑体" w:hAnsi="黑体"/>
                          </w:rPr>
                          <w:t>X-X</w:t>
                        </w:r>
                        <w:r>
                          <w:rPr>
                            <w:rFonts w:ascii="黑体" w:hAnsi="黑体"/>
                          </w:rPr>
                          <w:t>X</w:t>
                        </w:r>
                        <w:r>
                          <w:rPr>
                            <w:rFonts w:hint="eastAsia" w:ascii="黑体" w:hAnsi="黑体"/>
                          </w:rPr>
                          <w:t>-X</w:t>
                        </w:r>
                        <w:r>
                          <w:rPr>
                            <w:rFonts w:ascii="黑体" w:hAnsi="黑体"/>
                          </w:rPr>
                          <w:t>X</w:t>
                        </w:r>
                        <w:r>
                          <w:rPr>
                            <w:rFonts w:hint="eastAsia" w:ascii="黑体" w:hAnsi="黑体"/>
                          </w:rPr>
                          <w:t>发布</w:t>
                        </w:r>
                      </w:p>
                    </w:txbxContent>
                  </v:textbox>
                </v:shape>
                <v:shape id="fmFrame6" o:spid="_x0000_s1026" o:spt="202" type="#_x0000_t202" style="position:absolute;left:7839;top:14042;height:492;width:3180;" fillcolor="#FFFFFF" filled="t" stroked="f" coordsize="21600,21600" o:gfxdata="UEsDBAoAAAAAAIdO4kAAAAAAAAAAAAAAAAAEAAAAZHJzL1BLAwQUAAAACACHTuJAGY+8vbgAAADb&#10;AAAADwAAAGRycy9kb3ducmV2LnhtbEVPy6rCMBDdC/5DGMGNaGoXItUo+LhwF7rwgeuhGdtiMylJ&#10;tPr3RhDczeE8Z758mlo8yPnKsoLxKAFBnFtdcaHgfPobTkH4gKyxtkwKXuRhueh25php2/KBHsdQ&#10;iBjCPkMFZQhNJqXPSzLoR7YhjtzVOoMhQldI7bCN4aaWaZJMpMGKY0OJDa1Lym/Hu1Ew2bh7e+D1&#10;YHPe7nDfFOll9boo1e+NkxmIQM/wE3/d/zrOT+HzSzxAL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Y+8vbgAAADb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94"/>
                          <w:rPr>
                            <w:rFonts w:ascii="黑体" w:hAnsi="黑体"/>
                          </w:rPr>
                        </w:pPr>
                        <w:r>
                          <w:rPr>
                            <w:rFonts w:hint="eastAsia" w:ascii="黑体" w:hAnsi="黑体"/>
                          </w:rPr>
                          <w:t>20</w:t>
                        </w:r>
                        <w:r>
                          <w:rPr>
                            <w:rFonts w:ascii="黑体" w:hAnsi="黑体"/>
                          </w:rPr>
                          <w:t>2X</w:t>
                        </w:r>
                        <w:r>
                          <w:rPr>
                            <w:rFonts w:hint="eastAsia" w:ascii="黑体" w:hAnsi="黑体"/>
                          </w:rPr>
                          <w:t>-X</w:t>
                        </w:r>
                        <w:r>
                          <w:rPr>
                            <w:rFonts w:ascii="黑体" w:hAnsi="黑体"/>
                          </w:rPr>
                          <w:t>X</w:t>
                        </w:r>
                        <w:r>
                          <w:rPr>
                            <w:rFonts w:hint="eastAsia" w:ascii="黑体" w:hAnsi="黑体"/>
                          </w:rPr>
                          <w:t>-X</w:t>
                        </w:r>
                        <w:r>
                          <w:rPr>
                            <w:rFonts w:ascii="黑体" w:hAnsi="黑体"/>
                          </w:rPr>
                          <w:t>X</w:t>
                        </w:r>
                        <w:r>
                          <w:rPr>
                            <w:rFonts w:hint="eastAsia" w:ascii="黑体" w:hAnsi="黑体"/>
                          </w:rPr>
                          <w:t>实施</w:t>
                        </w:r>
                      </w:p>
                    </w:txbxContent>
                  </v:textbox>
                </v:shape>
                <v:line id="Line 11" o:spid="_x0000_s1026" o:spt="20" style="position:absolute;left:1418;top:14567;height:0;width:9640;" filled="f" stroked="t" coordsize="21600,21600" o:gfxdata="UEsDBAoAAAAAAIdO4kAAAAAAAAAAAAAAAAAEAAAAZHJzL1BLAwQUAAAACACHTuJAL6Nl37oAAADb&#10;AAAADwAAAGRycy9kb3ducmV2LnhtbEVPS4vCMBC+C/sfwizsTVMV1lKNHhTRFS/WBa9DMzbVZlKb&#10;+Pr3G0HY23x8z5nMHrYWN2p95VhBv5eAIC6crrhU8LtfdlMQPiBrrB2Tgid5mE0/OhPMtLvzjm55&#10;KEUMYZ+hAhNCk0npC0MWfc81xJE7utZiiLAtpW7xHsNtLQdJ8i0tVhwbDDY0N1Sc86tVgIvVLhzS&#10;wWZU/Zjtab+8rEx6Uerrs5+MQQR6hH/x273Wcf4QXr/EA+T0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vo2Xf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819150</wp:posOffset>
                </wp:positionV>
                <wp:extent cx="5927090" cy="0"/>
                <wp:effectExtent l="0" t="0" r="16510" b="12700"/>
                <wp:wrapNone/>
                <wp:docPr id="8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7271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1.1pt;margin-top:64.5pt;height:0pt;width:466.7pt;z-index:251661312;mso-width-relative:page;mso-height-relative:page;" filled="f" stroked="t" coordsize="21600,21600" o:gfxdata="UEsDBAoAAAAAAIdO4kAAAAAAAAAAAAAAAAAEAAAAZHJzL1BLAwQUAAAACACHTuJAU8/aqNcAAAAJ&#10;AQAADwAAAGRycy9kb3ducmV2LnhtbE2PzU7DMBCE70i8g7VI3KhTI0qaxukBVFUgLm2RuLrxNg7E&#10;6zR2f3h7FqkSHHdmNPtNOT/7ThxxiG0gDeNRBgKpDralRsP7ZnGXg4jJkDVdINTwjRHm1fVVaQob&#10;TrTC4zo1gksoFkaDS6kvpIy1Q2/iKPRI7O3C4E3ic2ikHcyJy30nVZZNpDct8QdnenxyWH+tD16D&#10;eV6u0keuXh/bF/f2uVnsly7fa317M85mIBKe018YfvEZHSpm2oYD2Sg6DUpxkGU15UnsT+8fJiC2&#10;F0VWpfy/oPoBUEsDBBQAAAAIAIdO4kB29qrK0gEAAM8DAAAOAAAAZHJzL2Uyb0RvYy54bWytU01v&#10;2zAMvQ/YfxB0b+wY6LIZcXpo1l2KLcC2H6BItC1AXxDVOPn3o+Q0WbtLDvNBpiTyke+RWj8crWEH&#10;iKi96/hyUXMGTnql3dDx37+e7j5zhkk4JYx30PETIH/YfPywnkILjR+9URAZgThsp9DxMaXQVhXK&#10;EazAhQ/g6LL30YpE2zhUKoqJ0K2pmrr+VE0+qhC9BEQ63c6X/IwYbwH0fa8lbL18seDSjBrBiESU&#10;cNQB+aZU2/cg04++R0jMdJyYprJSErL3ea02a9EOUYRRy3MJ4pYS3nGyQjtKeoHaiiTYS9T/QFkt&#10;o0ffp4X0tpqJFEWIxbJ+p83PUQQoXEhqDBfR8f/Byu+HXWRadZza7oSlhj9rB2xZpJkCtuTx6HaR&#10;hMo7DLuYeR77aPOfGLBjkfN0kROOiUk6vP/SrJrVkjP5elddA0PE9A28ZdnouKGkRUBxeMZEycj1&#10;1SXnMY5NNK3NqqbOSUFz11O/ybSBakc3lGD0RqsnbUwOwTjsH01kB5F7X77cbgJ+45azbAWOs1+5&#10;mqdiBKG+OsXSKZAqjh4DzzVYUJwZoLeTrTI/SWhziyelNo4quAqZrb1Xp6JvOac+lxrPM5kH6e99&#10;ib6+w80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U8/aqNcAAAAJAQAADwAAAAAAAAABACAAAAAi&#10;AAAAZHJzL2Rvd25yZXYueG1sUEsBAhQAFAAAAAgAh07iQHb2qsrSAQAAzwMAAA4AAAAAAAAAAQAg&#10;AAAAJgEAAGRycy9lMm9Eb2MueG1sUEsFBgAAAAAGAAYAWQEAAGo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tab/>
      </w:r>
    </w:p>
    <w:bookmarkEnd w:id="0"/>
    <w:p>
      <w:pPr>
        <w:pStyle w:val="59"/>
        <w:spacing w:before="240" w:after="240"/>
      </w:pPr>
      <w:bookmarkStart w:id="1" w:name="_Toc157179119"/>
      <w:bookmarkStart w:id="2" w:name="_Toc169525746"/>
      <w:bookmarkStart w:id="3" w:name="_Toc169531427"/>
      <w:bookmarkStart w:id="4" w:name="_Toc316544044"/>
      <w:bookmarkStart w:id="5" w:name="_Toc316562913"/>
      <w:bookmarkStart w:id="6" w:name="_Toc316543561"/>
      <w:bookmarkStart w:id="7" w:name="_Toc324319340"/>
      <w:bookmarkStart w:id="8" w:name="_Toc316543799"/>
      <w:bookmarkStart w:id="9" w:name="_Toc316562393"/>
      <w:bookmarkStart w:id="10" w:name="_Toc324260064"/>
      <w:bookmarkStart w:id="11" w:name="_Toc316543982"/>
      <w:bookmarkStart w:id="12" w:name="_Toc391057750"/>
      <w:bookmarkStart w:id="13" w:name="_Toc316543889"/>
      <w:bookmarkStart w:id="14" w:name="_Toc78009612"/>
      <w:bookmarkStart w:id="15" w:name="SectionMark2"/>
      <w:r>
        <w:rPr>
          <w:rFonts w:hint="eastAsia"/>
        </w:rPr>
        <w:t>目</w:t>
      </w:r>
      <w:r>
        <w:t> </w:t>
      </w:r>
      <w:r>
        <w:rPr>
          <w:rFonts w:hint="eastAsia"/>
        </w:rPr>
        <w:t>次</w:t>
      </w:r>
      <w:bookmarkEnd w:id="1"/>
      <w:bookmarkEnd w:id="2"/>
      <w:bookmarkEnd w:id="3"/>
    </w:p>
    <w:p>
      <w:pPr>
        <w:pStyle w:val="17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rPr>
          <w:rFonts w:hAnsi="宋体"/>
        </w:rPr>
        <w:fldChar w:fldCharType="begin"/>
      </w:r>
      <w:r>
        <w:rPr>
          <w:rFonts w:hAnsi="宋体"/>
        </w:rPr>
        <w:instrText xml:space="preserve"> </w:instrText>
      </w:r>
      <w:r>
        <w:rPr>
          <w:rFonts w:hint="eastAsia" w:hAnsi="宋体"/>
        </w:rPr>
        <w:instrText xml:space="preserve">TOC \o "1-2" \h \z \u</w:instrText>
      </w:r>
      <w:r>
        <w:rPr>
          <w:rFonts w:hAnsi="宋体"/>
        </w:rPr>
        <w:instrText xml:space="preserve"> </w:instrText>
      </w:r>
      <w:r>
        <w:rPr>
          <w:rFonts w:hAnsi="宋体"/>
        </w:rPr>
        <w:fldChar w:fldCharType="separate"/>
      </w:r>
      <w:r>
        <w:fldChar w:fldCharType="begin"/>
      </w:r>
      <w:r>
        <w:instrText xml:space="preserve"> HYPERLINK \l "_Toc169531428" </w:instrText>
      </w:r>
      <w:r>
        <w:fldChar w:fldCharType="separate"/>
      </w:r>
      <w:r>
        <w:rPr>
          <w:rStyle w:val="45"/>
          <w:rFonts w:ascii="宋体" w:hAnsi="宋体"/>
        </w:rPr>
        <w:t>前言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_Toc169531428 \h </w:instrText>
      </w:r>
      <w:r>
        <w:rPr>
          <w:rFonts w:hAnsi="宋体"/>
        </w:rPr>
        <w:fldChar w:fldCharType="separate"/>
      </w:r>
      <w:r>
        <w:rPr>
          <w:rFonts w:hAnsi="宋体"/>
        </w:rPr>
        <w:t>III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"_Toc169531429" </w:instrText>
      </w:r>
      <w:r>
        <w:fldChar w:fldCharType="separate"/>
      </w:r>
      <w:r>
        <w:rPr>
          <w:rStyle w:val="45"/>
          <w:rFonts w:ascii="宋体" w:hAnsi="宋体"/>
        </w:rPr>
        <w:t>1 范围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_Toc169531429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"_Toc169531430" </w:instrText>
      </w:r>
      <w:r>
        <w:fldChar w:fldCharType="separate"/>
      </w:r>
      <w:r>
        <w:rPr>
          <w:rStyle w:val="45"/>
          <w:rFonts w:ascii="宋体" w:hAnsi="宋体"/>
        </w:rPr>
        <w:t>2 规范性引用文件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_Toc169531430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"_Toc169531431" </w:instrText>
      </w:r>
      <w:r>
        <w:fldChar w:fldCharType="separate"/>
      </w:r>
      <w:r>
        <w:rPr>
          <w:rStyle w:val="45"/>
          <w:rFonts w:ascii="宋体" w:hAnsi="宋体"/>
        </w:rPr>
        <w:t>3 基础术语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_Toc169531431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"_Toc169531432" </w:instrText>
      </w:r>
      <w:r>
        <w:fldChar w:fldCharType="separate"/>
      </w:r>
      <w:r>
        <w:rPr>
          <w:rStyle w:val="45"/>
          <w:rFonts w:ascii="宋体" w:hAnsi="宋体"/>
        </w:rPr>
        <w:t>4 制版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_Toc169531432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"_Toc169531433" </w:instrText>
      </w:r>
      <w:r>
        <w:fldChar w:fldCharType="separate"/>
      </w:r>
      <w:r>
        <w:rPr>
          <w:rStyle w:val="45"/>
          <w:rFonts w:ascii="宋体" w:hAnsi="宋体"/>
        </w:rPr>
        <w:t>5 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_Toc169531433 \h </w:instrText>
      </w:r>
      <w:r>
        <w:rPr>
          <w:rFonts w:hAnsi="宋体"/>
        </w:rPr>
        <w:fldChar w:fldCharType="separate"/>
      </w:r>
      <w:r>
        <w:rPr>
          <w:rFonts w:hAnsi="宋体"/>
        </w:rPr>
        <w:t>3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"_Toc169531434" </w:instrText>
      </w:r>
      <w:r>
        <w:fldChar w:fldCharType="separate"/>
      </w:r>
      <w:r>
        <w:rPr>
          <w:rStyle w:val="45"/>
          <w:rFonts w:ascii="宋体" w:hAnsi="宋体"/>
        </w:rPr>
        <w:t>6 故障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_Toc169531434 \h </w:instrText>
      </w:r>
      <w:r>
        <w:rPr>
          <w:rFonts w:hAnsi="宋体"/>
        </w:rPr>
        <w:fldChar w:fldCharType="separate"/>
      </w:r>
      <w:r>
        <w:rPr>
          <w:rFonts w:hAnsi="宋体"/>
        </w:rPr>
        <w:t>4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"_Toc169531435" </w:instrText>
      </w:r>
      <w:r>
        <w:fldChar w:fldCharType="separate"/>
      </w:r>
      <w:r>
        <w:rPr>
          <w:rStyle w:val="45"/>
          <w:rFonts w:ascii="宋体" w:hAnsi="宋体"/>
        </w:rPr>
        <w:t>7 典型应用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_Toc169531435 \h </w:instrText>
      </w:r>
      <w:r>
        <w:rPr>
          <w:rFonts w:hAnsi="宋体"/>
        </w:rPr>
        <w:fldChar w:fldCharType="separate"/>
      </w:r>
      <w:r>
        <w:rPr>
          <w:rFonts w:hAnsi="宋体"/>
        </w:rPr>
        <w:t>5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"_Toc169531436" </w:instrText>
      </w:r>
      <w:r>
        <w:fldChar w:fldCharType="separate"/>
      </w:r>
      <w:r>
        <w:rPr>
          <w:rStyle w:val="45"/>
          <w:rFonts w:ascii="宋体" w:hAnsi="宋体"/>
        </w:rPr>
        <w:t>7.1  纺织品印花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_Toc169531436 \h </w:instrText>
      </w:r>
      <w:r>
        <w:rPr>
          <w:rFonts w:hAnsi="宋体"/>
        </w:rPr>
        <w:fldChar w:fldCharType="separate"/>
      </w:r>
      <w:r>
        <w:rPr>
          <w:rFonts w:hAnsi="宋体"/>
        </w:rPr>
        <w:t>5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"_Toc169531437" </w:instrText>
      </w:r>
      <w:r>
        <w:fldChar w:fldCharType="separate"/>
      </w:r>
      <w:r>
        <w:rPr>
          <w:rStyle w:val="45"/>
          <w:rFonts w:ascii="宋体" w:hAnsi="宋体"/>
        </w:rPr>
        <w:t>7.2  转印花纸（膜）印刷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_Toc169531437 \h </w:instrText>
      </w:r>
      <w:r>
        <w:rPr>
          <w:rFonts w:hAnsi="宋体"/>
        </w:rPr>
        <w:fldChar w:fldCharType="separate"/>
      </w:r>
      <w:r>
        <w:rPr>
          <w:rFonts w:hAnsi="宋体"/>
        </w:rPr>
        <w:t>5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"_Toc169531438" </w:instrText>
      </w:r>
      <w:r>
        <w:fldChar w:fldCharType="separate"/>
      </w:r>
      <w:r>
        <w:rPr>
          <w:rStyle w:val="45"/>
          <w:rFonts w:ascii="宋体" w:hAnsi="宋体"/>
        </w:rPr>
        <w:t>7.3  面板印刷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_Toc169531438 \h </w:instrText>
      </w:r>
      <w:r>
        <w:rPr>
          <w:rFonts w:hAnsi="宋体"/>
        </w:rPr>
        <w:fldChar w:fldCharType="separate"/>
      </w:r>
      <w:r>
        <w:rPr>
          <w:rFonts w:hAnsi="宋体"/>
        </w:rPr>
        <w:t>5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"_Toc169531439" </w:instrText>
      </w:r>
      <w:r>
        <w:fldChar w:fldCharType="separate"/>
      </w:r>
      <w:r>
        <w:rPr>
          <w:rStyle w:val="45"/>
          <w:rFonts w:ascii="宋体" w:hAnsi="宋体"/>
        </w:rPr>
        <w:t>7.4  太阳能电池片印刷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_Toc169531439 \h </w:instrText>
      </w:r>
      <w:r>
        <w:rPr>
          <w:rFonts w:hAnsi="宋体"/>
        </w:rPr>
        <w:fldChar w:fldCharType="separate"/>
      </w:r>
      <w:r>
        <w:rPr>
          <w:rFonts w:hAnsi="宋体"/>
        </w:rPr>
        <w:t>6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"_Toc169531440" </w:instrText>
      </w:r>
      <w:r>
        <w:fldChar w:fldCharType="separate"/>
      </w:r>
      <w:r>
        <w:rPr>
          <w:rStyle w:val="45"/>
          <w:rFonts w:ascii="宋体" w:hAnsi="宋体"/>
        </w:rPr>
        <w:t>7.5  电子电路印刷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_Toc169531440 \h </w:instrText>
      </w:r>
      <w:r>
        <w:rPr>
          <w:rFonts w:hAnsi="宋体"/>
        </w:rPr>
        <w:fldChar w:fldCharType="separate"/>
      </w:r>
      <w:r>
        <w:rPr>
          <w:rFonts w:hAnsi="宋体"/>
        </w:rPr>
        <w:t>6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"_Toc169531441" </w:instrText>
      </w:r>
      <w:r>
        <w:fldChar w:fldCharType="separate"/>
      </w:r>
      <w:r>
        <w:rPr>
          <w:rStyle w:val="45"/>
          <w:rFonts w:ascii="宋体" w:hAnsi="宋体"/>
        </w:rPr>
        <w:t>7.6  薄膜开关电路印刷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_Toc169531441 \h </w:instrText>
      </w:r>
      <w:r>
        <w:rPr>
          <w:rFonts w:hAnsi="宋体"/>
        </w:rPr>
        <w:fldChar w:fldCharType="separate"/>
      </w:r>
      <w:r>
        <w:rPr>
          <w:rFonts w:hAnsi="宋体"/>
        </w:rPr>
        <w:t>6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"_Toc169531442" </w:instrText>
      </w:r>
      <w:r>
        <w:fldChar w:fldCharType="separate"/>
      </w:r>
      <w:r>
        <w:rPr>
          <w:rStyle w:val="45"/>
          <w:rFonts w:ascii="宋体" w:hAnsi="宋体"/>
        </w:rPr>
        <w:t>7.7  被动元器件印刷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_Toc169531442 \h </w:instrText>
      </w:r>
      <w:r>
        <w:rPr>
          <w:rFonts w:hAnsi="宋体"/>
        </w:rPr>
        <w:fldChar w:fldCharType="separate"/>
      </w:r>
      <w:r>
        <w:rPr>
          <w:rFonts w:hAnsi="宋体"/>
        </w:rPr>
        <w:t>6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6"/>
        <w:tabs>
          <w:tab w:val="right" w:leader="dot" w:pos="9629"/>
        </w:tabs>
        <w:ind w:firstLine="424" w:firstLineChars="202"/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"_Toc169531443" </w:instrText>
      </w:r>
      <w:r>
        <w:fldChar w:fldCharType="separate"/>
      </w:r>
      <w:r>
        <w:rPr>
          <w:rStyle w:val="45"/>
          <w:rFonts w:ascii="宋体" w:hAnsi="宋体"/>
        </w:rPr>
        <w:t>7.8  其他应用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_Toc169531443 \h </w:instrText>
      </w:r>
      <w:r>
        <w:rPr>
          <w:rFonts w:hAnsi="宋体"/>
        </w:rPr>
        <w:fldChar w:fldCharType="separate"/>
      </w:r>
      <w:r>
        <w:rPr>
          <w:rFonts w:hAnsi="宋体"/>
        </w:rPr>
        <w:t>6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7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"_Toc169531444" </w:instrText>
      </w:r>
      <w:r>
        <w:fldChar w:fldCharType="separate"/>
      </w:r>
      <w:r>
        <w:rPr>
          <w:rStyle w:val="45"/>
          <w:rFonts w:ascii="宋体" w:hAnsi="宋体"/>
        </w:rPr>
        <w:t>参考文献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_Toc169531444 \h </w:instrText>
      </w:r>
      <w:r>
        <w:rPr>
          <w:rFonts w:hAnsi="宋体"/>
        </w:rPr>
        <w:fldChar w:fldCharType="separate"/>
      </w:r>
      <w:r>
        <w:rPr>
          <w:rFonts w:hAnsi="宋体"/>
        </w:rPr>
        <w:t>8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7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"_Toc169531445" </w:instrText>
      </w:r>
      <w:r>
        <w:fldChar w:fldCharType="separate"/>
      </w:r>
      <w:r>
        <w:rPr>
          <w:rStyle w:val="45"/>
          <w:rFonts w:ascii="宋体" w:hAnsi="宋体"/>
        </w:rPr>
        <w:t>中文索引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_Toc169531445 \h </w:instrText>
      </w:r>
      <w:r>
        <w:rPr>
          <w:rFonts w:hAnsi="宋体"/>
        </w:rPr>
        <w:fldChar w:fldCharType="separate"/>
      </w:r>
      <w:r>
        <w:rPr>
          <w:rFonts w:hAnsi="宋体"/>
        </w:rPr>
        <w:t>9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</w:p>
    <w:p>
      <w:pPr>
        <w:pStyle w:val="17"/>
        <w:tabs>
          <w:tab w:val="right" w:leader="dot" w:pos="9629"/>
        </w:tabs>
        <w:rPr>
          <w:rFonts w:hAnsi="宋体" w:cstheme="minorBidi"/>
          <w:kern w:val="2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"_Toc169531446" </w:instrText>
      </w:r>
      <w:r>
        <w:fldChar w:fldCharType="separate"/>
      </w:r>
      <w:r>
        <w:rPr>
          <w:rStyle w:val="45"/>
          <w:rFonts w:ascii="宋体" w:hAnsi="宋体"/>
        </w:rPr>
        <w:t>英文索引</w:t>
      </w:r>
      <w:r>
        <w:rPr>
          <w:rFonts w:hAnsi="宋体"/>
        </w:rPr>
        <w:tab/>
      </w:r>
      <w:r>
        <w:rPr>
          <w:rFonts w:hAnsi="宋体"/>
        </w:rPr>
        <w:fldChar w:fldCharType="begin"/>
      </w:r>
      <w:r>
        <w:rPr>
          <w:rFonts w:hAnsi="宋体"/>
        </w:rPr>
        <w:instrText xml:space="preserve"> PAGEREF _Toc169531446 \h </w:instrText>
      </w:r>
      <w:r>
        <w:rPr>
          <w:rFonts w:hAnsi="宋体"/>
        </w:rPr>
        <w:fldChar w:fldCharType="separate"/>
      </w:r>
      <w:r>
        <w:rPr>
          <w:rFonts w:hAnsi="宋体"/>
        </w:rPr>
        <w:t>1</w:t>
      </w:r>
      <w:r>
        <w:rPr>
          <w:rFonts w:hAnsi="宋体"/>
        </w:rPr>
        <w:fldChar w:fldCharType="end"/>
      </w:r>
      <w:r>
        <w:rPr>
          <w:rFonts w:hAnsi="宋体"/>
        </w:rPr>
        <w:fldChar w:fldCharType="end"/>
      </w:r>
      <w:r>
        <w:rPr>
          <w:rStyle w:val="45"/>
          <w:rFonts w:ascii="宋体" w:hAnsi="宋体"/>
        </w:rPr>
        <w:t>0</w:t>
      </w:r>
    </w:p>
    <w:p>
      <w:pPr>
        <w:pStyle w:val="59"/>
        <w:numPr>
          <w:ilvl w:val="0"/>
          <w:numId w:val="0"/>
        </w:numPr>
        <w:spacing w:before="0" w:after="0" w:line="360" w:lineRule="auto"/>
        <w:rPr>
          <w:rFonts w:ascii="宋体" w:hAnsi="宋体" w:eastAsia="宋体"/>
          <w:kern w:val="2"/>
          <w:sz w:val="21"/>
          <w:szCs w:val="24"/>
        </w:rPr>
      </w:pPr>
      <w:r>
        <w:rPr>
          <w:rFonts w:ascii="宋体" w:hAnsi="宋体" w:eastAsia="宋体"/>
          <w:kern w:val="2"/>
          <w:sz w:val="21"/>
          <w:szCs w:val="24"/>
        </w:rPr>
        <w:fldChar w:fldCharType="end"/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59"/>
        <w:numPr>
          <w:ilvl w:val="0"/>
          <w:numId w:val="0"/>
        </w:numPr>
        <w:spacing w:before="0" w:after="0" w:line="360" w:lineRule="auto"/>
        <w:rPr>
          <w:rFonts w:ascii="宋体" w:hAnsi="宋体" w:eastAsia="宋体"/>
          <w:kern w:val="2"/>
          <w:sz w:val="21"/>
          <w:szCs w:val="24"/>
        </w:rPr>
      </w:pPr>
    </w:p>
    <w:p>
      <w:pPr>
        <w:widowControl/>
        <w:spacing w:line="240" w:lineRule="auto"/>
        <w:ind w:firstLine="0" w:firstLineChars="0"/>
        <w:jc w:val="left"/>
      </w:pPr>
      <w:r>
        <w:br w:type="page"/>
      </w:r>
    </w:p>
    <w:p>
      <w:pPr>
        <w:pStyle w:val="59"/>
        <w:numPr>
          <w:ilvl w:val="0"/>
          <w:numId w:val="0"/>
        </w:numPr>
        <w:spacing w:before="312" w:beforeLines="100" w:after="240"/>
      </w:pPr>
      <w:bookmarkStart w:id="16" w:name="_Toc85983662"/>
      <w:bookmarkStart w:id="17" w:name="_Toc169531428"/>
      <w:r>
        <w:rPr>
          <w:rFonts w:hint="eastAsia"/>
        </w:rPr>
        <w:t>前  言</w:t>
      </w:r>
      <w:bookmarkEnd w:id="14"/>
      <w:bookmarkEnd w:id="16"/>
      <w:bookmarkEnd w:id="17"/>
    </w:p>
    <w:p>
      <w:pPr>
        <w:spacing w:line="240" w:lineRule="auto"/>
        <w:ind w:firstLine="420" w:firstLineChars="200"/>
      </w:pPr>
      <w:bookmarkStart w:id="18" w:name="_Hlk45963548"/>
      <w:r>
        <w:rPr>
          <w:rFonts w:hint="eastAsia"/>
        </w:rPr>
        <w:t>本文件</w:t>
      </w:r>
      <w:r>
        <w:rPr>
          <w:rFonts w:hint="eastAsia"/>
          <w:color w:val="000000"/>
        </w:rPr>
        <w:t>按照GB/T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1.1—2020《标准化工作导则  第1部分：标准化文件的结构和起草规则》的规定起</w:t>
      </w:r>
      <w:r>
        <w:rPr>
          <w:color w:val="000000"/>
        </w:rPr>
        <w:t>草</w:t>
      </w:r>
      <w:r>
        <w:rPr>
          <w:rFonts w:hint="eastAsia"/>
        </w:rPr>
        <w:t>。</w:t>
      </w:r>
    </w:p>
    <w:p>
      <w:pPr>
        <w:pStyle w:val="61"/>
        <w:ind w:firstLine="420"/>
      </w:pPr>
      <w:r>
        <w:rPr>
          <w:rFonts w:hint="eastAsia"/>
        </w:rPr>
        <w:t>GB/T 9851《印刷技术术语》分为9个部分。</w:t>
      </w:r>
    </w:p>
    <w:p>
      <w:pPr>
        <w:pStyle w:val="61"/>
        <w:ind w:firstLine="420"/>
      </w:pPr>
      <w:r>
        <w:rPr>
          <w:rFonts w:hint="eastAsia"/>
        </w:rPr>
        <w:t>第1部分：基本术语；</w:t>
      </w:r>
    </w:p>
    <w:p>
      <w:pPr>
        <w:pStyle w:val="61"/>
        <w:ind w:firstLine="420"/>
      </w:pPr>
      <w:r>
        <w:rPr>
          <w:rFonts w:hint="eastAsia"/>
        </w:rPr>
        <w:t>第2部分：印前术语；</w:t>
      </w:r>
    </w:p>
    <w:p>
      <w:pPr>
        <w:pStyle w:val="61"/>
        <w:ind w:firstLine="420"/>
      </w:pPr>
      <w:r>
        <w:rPr>
          <w:rFonts w:hint="eastAsia"/>
        </w:rPr>
        <w:t>第3部分：凸版印刷术语；</w:t>
      </w:r>
    </w:p>
    <w:p>
      <w:pPr>
        <w:pStyle w:val="61"/>
        <w:ind w:firstLine="420"/>
      </w:pPr>
      <w:r>
        <w:rPr>
          <w:rFonts w:hint="eastAsia"/>
        </w:rPr>
        <w:t>第4部分：平版印刷术语；</w:t>
      </w:r>
    </w:p>
    <w:p>
      <w:pPr>
        <w:pStyle w:val="61"/>
        <w:ind w:firstLine="420"/>
      </w:pPr>
      <w:r>
        <w:rPr>
          <w:rFonts w:hint="eastAsia"/>
        </w:rPr>
        <w:t>第5部分：凹版印刷术语；</w:t>
      </w:r>
    </w:p>
    <w:p>
      <w:pPr>
        <w:pStyle w:val="61"/>
        <w:ind w:firstLine="420"/>
      </w:pPr>
      <w:r>
        <w:rPr>
          <w:rFonts w:hint="eastAsia"/>
        </w:rPr>
        <w:t>第6部分：孔版印刷术语；</w:t>
      </w:r>
    </w:p>
    <w:p>
      <w:pPr>
        <w:pStyle w:val="61"/>
        <w:ind w:firstLine="420"/>
      </w:pPr>
      <w:r>
        <w:rPr>
          <w:rFonts w:hint="eastAsia"/>
        </w:rPr>
        <w:t>第7部分：印后加工术语；</w:t>
      </w:r>
    </w:p>
    <w:p>
      <w:pPr>
        <w:pStyle w:val="61"/>
        <w:ind w:firstLine="420"/>
      </w:pPr>
      <w:r>
        <w:rPr>
          <w:rFonts w:hint="eastAsia"/>
        </w:rPr>
        <w:t>第8部分：数字印刷术语；</w:t>
      </w:r>
    </w:p>
    <w:p>
      <w:pPr>
        <w:pStyle w:val="61"/>
        <w:ind w:firstLine="420"/>
      </w:pPr>
      <w:r>
        <w:rPr>
          <w:rFonts w:hint="eastAsia"/>
        </w:rPr>
        <w:t>第9部分：书刊印刷术语。</w:t>
      </w:r>
    </w:p>
    <w:p>
      <w:pPr>
        <w:pStyle w:val="61"/>
        <w:ind w:firstLine="420"/>
      </w:pPr>
      <w:r>
        <w:rPr>
          <w:rFonts w:hint="eastAsia"/>
        </w:rPr>
        <w:t>本文件为GB/T 9851的第6部分。</w:t>
      </w:r>
    </w:p>
    <w:p>
      <w:pPr>
        <w:pStyle w:val="61"/>
        <w:ind w:firstLine="420"/>
      </w:pPr>
      <w:r>
        <w:rPr>
          <w:rFonts w:hint="eastAsia"/>
        </w:rPr>
        <w:t>本文件代替GB/T 9851.6</w:t>
      </w:r>
      <w:r>
        <w:rPr>
          <w:rFonts w:hint="eastAsia"/>
          <w:color w:val="000000"/>
        </w:rPr>
        <w:t>—</w:t>
      </w:r>
      <w:r>
        <w:rPr>
          <w:rFonts w:hint="eastAsia"/>
        </w:rPr>
        <w:t>2008《印刷技术术语  第6部分：孔版印刷术语》。</w:t>
      </w:r>
    </w:p>
    <w:p>
      <w:pPr>
        <w:pStyle w:val="61"/>
        <w:ind w:firstLine="420"/>
      </w:pPr>
      <w:r>
        <w:rPr>
          <w:rFonts w:hint="eastAsia"/>
        </w:rPr>
        <w:t>本文件与GB/T 9851.6</w:t>
      </w:r>
      <w:r>
        <w:rPr>
          <w:rFonts w:hint="eastAsia"/>
          <w:color w:val="000000"/>
        </w:rPr>
        <w:t>—</w:t>
      </w:r>
      <w:r>
        <w:rPr>
          <w:rFonts w:hint="eastAsia"/>
        </w:rPr>
        <w:t>2008相比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除结构调整和编辑性修改外，</w:t>
      </w:r>
      <w:r>
        <w:rPr>
          <w:rFonts w:hint="eastAsia"/>
        </w:rPr>
        <w:t>主要</w:t>
      </w:r>
      <w:r>
        <w:rPr>
          <w:rFonts w:hint="eastAsia"/>
          <w:lang w:val="en-US" w:eastAsia="zh-CN"/>
        </w:rPr>
        <w:t>变化</w:t>
      </w:r>
      <w:r>
        <w:rPr>
          <w:rFonts w:hint="eastAsia"/>
        </w:rPr>
        <w:t>如下：</w:t>
      </w:r>
    </w:p>
    <w:p>
      <w:pPr>
        <w:pStyle w:val="61"/>
        <w:ind w:firstLine="840" w:firstLineChars="40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eastAsia="zh-CN"/>
        </w:rPr>
        <w:t>—</w:t>
      </w:r>
      <w:r>
        <w:rPr>
          <w:rFonts w:hint="eastAsia"/>
          <w:color w:val="auto"/>
          <w:highlight w:val="none"/>
          <w:lang w:val="en-US" w:eastAsia="zh-CN"/>
        </w:rPr>
        <w:t>更改了标准的范围（见第1章,2008年版第1章）；</w:t>
      </w:r>
    </w:p>
    <w:p>
      <w:pPr>
        <w:pStyle w:val="61"/>
        <w:ind w:firstLine="840" w:firstLineChars="40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—对本文件的结构和内容重新进行了调整，由5个章节调整为7个章节；</w:t>
      </w:r>
    </w:p>
    <w:p>
      <w:pPr>
        <w:pStyle w:val="61"/>
        <w:ind w:firstLine="840" w:firstLineChars="40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—本文件增加了第2章规范性引用文件；</w:t>
      </w:r>
    </w:p>
    <w:p>
      <w:pPr>
        <w:pStyle w:val="61"/>
        <w:ind w:left="1050" w:leftChars="400" w:hanging="210" w:hangingChars="10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—第2章的标题由“孔版印刷”更改为“第3章 基础术语”，增加、更改和删减了若干术语（见第3章，2008年版的第2章）；</w:t>
      </w:r>
    </w:p>
    <w:p>
      <w:pPr>
        <w:pStyle w:val="61"/>
        <w:ind w:left="1050" w:leftChars="400" w:hanging="210" w:hangingChars="10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—第3章的标题由“网印版”更改为“第4章 制版”，增加、更改和删减了若干术语（见第4章，2008年版的第3章）；</w:t>
      </w:r>
    </w:p>
    <w:p>
      <w:pPr>
        <w:pStyle w:val="61"/>
        <w:ind w:left="1050" w:leftChars="400" w:hanging="210" w:hangingChars="10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—第4章的标题由“网版印刷机”更改为“第5章 印刷”，增加、更改和删减了若干术语（见第5章，2008年版的第4章）；</w:t>
      </w:r>
    </w:p>
    <w:p>
      <w:pPr>
        <w:pStyle w:val="61"/>
        <w:ind w:left="1050" w:leftChars="400" w:hanging="210" w:hangingChars="10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—第5章的标题由“印刷故障”更改为“第6章 故障”，增加、更改和删减了若干术语（见第6章，2008年版的第5章）；</w:t>
      </w:r>
    </w:p>
    <w:p>
      <w:pPr>
        <w:pStyle w:val="61"/>
        <w:ind w:firstLine="840" w:firstLineChars="40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—本文件新增加第7章典型应用。</w:t>
      </w:r>
    </w:p>
    <w:p>
      <w:pPr>
        <w:pStyle w:val="61"/>
        <w:ind w:firstLine="420"/>
      </w:pPr>
      <w:r>
        <w:rPr>
          <w:rFonts w:hint="eastAsia"/>
        </w:rPr>
        <w:t>请注意本文件的某些内容可能涉及专利。本文件的发布机构不承担识别专利的责任。</w:t>
      </w:r>
    </w:p>
    <w:p>
      <w:pPr>
        <w:pStyle w:val="61"/>
        <w:ind w:firstLine="420"/>
      </w:pPr>
      <w:r>
        <w:t>本</w:t>
      </w:r>
      <w:r>
        <w:rPr>
          <w:rFonts w:hint="eastAsia"/>
        </w:rPr>
        <w:t>文件</w:t>
      </w:r>
      <w:r>
        <w:t>由</w:t>
      </w:r>
      <w:r>
        <w:rPr>
          <w:rFonts w:hint="eastAsia"/>
        </w:rPr>
        <w:t>国家新闻出版署</w:t>
      </w:r>
      <w:r>
        <w:t>提</w:t>
      </w:r>
      <w:r>
        <w:rPr>
          <w:rFonts w:hint="eastAsia"/>
        </w:rPr>
        <w:t>出</w:t>
      </w:r>
      <w:r>
        <w:t>。</w:t>
      </w:r>
    </w:p>
    <w:p>
      <w:pPr>
        <w:pStyle w:val="61"/>
        <w:ind w:firstLine="420"/>
      </w:pPr>
      <w:r>
        <w:t>本</w:t>
      </w:r>
      <w:r>
        <w:rPr>
          <w:rFonts w:hint="eastAsia"/>
        </w:rPr>
        <w:t>文件</w:t>
      </w:r>
      <w:r>
        <w:t>由</w:t>
      </w:r>
      <w:r>
        <w:rPr>
          <w:rFonts w:hint="eastAsia"/>
        </w:rPr>
        <w:t>全国印刷标准化技术委员会网版印刷分技术委员会（SAC/TC 170/SC 2）归口</w:t>
      </w:r>
      <w:r>
        <w:t>。</w:t>
      </w:r>
    </w:p>
    <w:p>
      <w:pPr>
        <w:pStyle w:val="61"/>
        <w:ind w:firstLine="420"/>
      </w:pPr>
      <w:r>
        <w:rPr>
          <w:rFonts w:hint="eastAsia"/>
        </w:rPr>
        <w:t>本文件起草单位：田菱新材料（厦门）有限公司、佛山市顺德区容桂意达电子薄膜器件有限公司、浙江澳宇新材料科技有限公司、常州普雷特印刷科技有限公司、无锡市科虹标牌有限公司、浙江图布数字科技有限公司、深圳市印刷行业协会、安徽江南春包装科技有限公司、昆山兴协和科技股份有限公司、广东省中山市中益油墨涂料有限公司、</w:t>
      </w:r>
      <w:r>
        <w:t>厦门巴藤南理环保科技有限公司</w:t>
      </w:r>
      <w:r>
        <w:rPr>
          <w:rFonts w:hint="eastAsia"/>
        </w:rPr>
        <w:t>、深圳职业技术大学、江苏友迪激光科技有限公司、深圳市斯达高瓷艺有限公司、中山市纺织工程学会、新乡巴山航空技术股份有限公司、义乌佳诚机械科技有限公司、常德金鹏印务有限公司、东莞长联新材料科技股份有限公司、深圳市博研商用设备有限公司、青岛辉明广告制品有限公司、宁波彩谊薄膜开关有限公司、石家庄明远科技有限公司、广东省良展有机硅科技有限公司、东莞市彩韵新材料有限公司、常州亚龙电子科技有限公司、广东彩格科技有限公司。</w:t>
      </w:r>
    </w:p>
    <w:p>
      <w:pPr>
        <w:pStyle w:val="61"/>
        <w:ind w:firstLine="420"/>
      </w:pPr>
      <w:r>
        <w:rPr>
          <w:rFonts w:hint="eastAsia"/>
        </w:rPr>
        <w:t>本文件主要起草人：</w:t>
      </w:r>
      <w:r>
        <w:t xml:space="preserve"> </w:t>
      </w:r>
      <w:r>
        <w:rPr>
          <w:rFonts w:hint="eastAsia"/>
        </w:rPr>
        <w:t>郑军明、程爽、何群英、</w:t>
      </w:r>
      <w:r>
        <w:rPr>
          <w:rFonts w:hint="eastAsia"/>
          <w:lang w:val="en-US" w:eastAsia="zh-CN"/>
        </w:rPr>
        <w:t>陈宇</w:t>
      </w:r>
      <w:r>
        <w:rPr>
          <w:rFonts w:hint="eastAsia"/>
        </w:rPr>
        <w:t>、巢亚平、钱小玲、张志豪、王利婕、陈利帮、张勰军、郑敬尉、李金钞、张旭亮、吴景舟、詹培明、黄明华、赵树良、陈家淼、欧立国、赵文爱、郭宏亮、胡朝辉、朱学文、杨虎祥、和莎莎、黎莉、吴冬、陈志越、</w:t>
      </w:r>
      <w:r>
        <w:rPr>
          <w:rFonts w:hint="eastAsia"/>
          <w:lang w:val="en-US" w:eastAsia="zh-CN"/>
        </w:rPr>
        <w:t>周志敏、</w:t>
      </w:r>
      <w:r>
        <w:rPr>
          <w:rFonts w:hint="eastAsia"/>
          <w:highlight w:val="none"/>
        </w:rPr>
        <w:t>温蕾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</w:rPr>
        <w:t>黄国光。</w:t>
      </w:r>
    </w:p>
    <w:p>
      <w:pPr>
        <w:pStyle w:val="61"/>
        <w:ind w:firstLine="420"/>
      </w:pPr>
      <w:r>
        <w:rPr>
          <w:rFonts w:hint="eastAsia"/>
        </w:rPr>
        <w:t>本文件所代替标准的历次版本发布情况为：GB 9851.7</w:t>
      </w:r>
      <w:r>
        <w:rPr>
          <w:rFonts w:hint="eastAsia"/>
          <w:color w:val="000000"/>
        </w:rPr>
        <w:t>—</w:t>
      </w:r>
      <w:r>
        <w:rPr>
          <w:rFonts w:hint="eastAsia"/>
        </w:rPr>
        <w:t>1988、GB/T 9851.7</w:t>
      </w:r>
      <w:r>
        <w:rPr>
          <w:rFonts w:hint="eastAsia"/>
          <w:color w:val="000000"/>
        </w:rPr>
        <w:t>—</w:t>
      </w:r>
      <w:r>
        <w:rPr>
          <w:rFonts w:hint="eastAsia"/>
        </w:rPr>
        <w:t>1990、GB/T 9851.6</w:t>
      </w:r>
      <w:r>
        <w:rPr>
          <w:rFonts w:hint="eastAsia"/>
          <w:color w:val="000000"/>
        </w:rPr>
        <w:t>—</w:t>
      </w:r>
      <w:r>
        <w:rPr>
          <w:rFonts w:hint="eastAsia"/>
        </w:rPr>
        <w:t>2008。</w:t>
      </w:r>
    </w:p>
    <w:p>
      <w:pPr>
        <w:spacing w:line="240" w:lineRule="auto"/>
        <w:ind w:firstLine="420" w:firstLineChars="200"/>
      </w:pPr>
    </w:p>
    <w:p>
      <w:pPr>
        <w:widowControl/>
        <w:spacing w:line="240" w:lineRule="auto"/>
        <w:ind w:firstLine="0" w:firstLineChars="0"/>
        <w:jc w:val="left"/>
        <w:rPr>
          <w:szCs w:val="21"/>
        </w:rPr>
      </w:pPr>
      <w:r>
        <w:rPr>
          <w:szCs w:val="21"/>
        </w:rPr>
        <w:br w:type="page"/>
      </w:r>
    </w:p>
    <w:bookmarkEnd w:id="18"/>
    <w:p>
      <w:pPr>
        <w:pStyle w:val="61"/>
        <w:ind w:firstLine="0" w:firstLineChars="0"/>
        <w:sectPr>
          <w:headerReference r:id="rId11" w:type="default"/>
          <w:footerReference r:id="rId13" w:type="default"/>
          <w:headerReference r:id="rId12" w:type="even"/>
          <w:footerReference r:id="rId14" w:type="even"/>
          <w:pgSz w:w="11907" w:h="16839"/>
          <w:pgMar w:top="1134" w:right="1134" w:bottom="1134" w:left="1134" w:header="1134" w:footer="1134" w:gutter="0"/>
          <w:pgNumType w:fmt="upperRoman"/>
          <w:cols w:space="720" w:num="1"/>
          <w:docGrid w:type="lines" w:linePitch="312" w:charSpace="0"/>
        </w:sectPr>
      </w:pPr>
    </w:p>
    <w:bookmarkEnd w:id="15"/>
    <w:p>
      <w:pPr>
        <w:pStyle w:val="31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12" w:beforeLines="100" w:line="240" w:lineRule="auto"/>
        <w:ind w:firstLine="0" w:firstLineChars="0"/>
        <w:jc w:val="center"/>
        <w:rPr>
          <w:rFonts w:ascii="黑体" w:hAnsi="黑体" w:eastAsia="黑体" w:cs="黑体"/>
          <w:color w:val="1A1A1A"/>
          <w:sz w:val="32"/>
          <w:szCs w:val="32"/>
        </w:rPr>
      </w:pPr>
      <w:bookmarkStart w:id="19" w:name="_Toc85980069"/>
      <w:bookmarkStart w:id="20" w:name="_Hlk45963620"/>
      <w:r>
        <w:rPr>
          <w:rFonts w:hint="eastAsia" w:ascii="黑体" w:hAnsi="黑体" w:eastAsia="黑体" w:cs="黑体"/>
          <w:color w:val="1A1A1A"/>
          <w:sz w:val="32"/>
          <w:szCs w:val="32"/>
        </w:rPr>
        <w:t>印刷技术术语</w:t>
      </w:r>
    </w:p>
    <w:p>
      <w:pPr>
        <w:pStyle w:val="154"/>
        <w:spacing w:before="0" w:after="240"/>
        <w:ind w:firstLine="0" w:firstLineChars="0"/>
        <w:jc w:val="center"/>
        <w:rPr>
          <w:color w:val="FF0000"/>
          <w:sz w:val="32"/>
          <w:szCs w:val="32"/>
        </w:rPr>
      </w:pPr>
      <w:r>
        <w:rPr>
          <w:rFonts w:hint="eastAsia" w:hAnsi="黑体" w:cs="黑体"/>
          <w:color w:val="1A1A1A"/>
          <w:sz w:val="32"/>
          <w:szCs w:val="32"/>
        </w:rPr>
        <w:t>第6部分：孔版印刷术语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21" w:name="_Toc169531429"/>
      <w:r>
        <w:rPr>
          <w:rFonts w:hint="eastAsia" w:hAnsi="黑体"/>
          <w:szCs w:val="21"/>
        </w:rPr>
        <w:t>范围</w:t>
      </w:r>
      <w:bookmarkEnd w:id="19"/>
      <w:bookmarkEnd w:id="21"/>
    </w:p>
    <w:p>
      <w:pPr>
        <w:autoSpaceDE w:val="0"/>
        <w:autoSpaceDN w:val="0"/>
        <w:spacing w:line="300" w:lineRule="auto"/>
        <w:ind w:right="630" w:rightChars="300"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/>
          <w:szCs w:val="21"/>
        </w:rPr>
        <w:t>本</w:t>
      </w:r>
      <w:r>
        <w:rPr>
          <w:rFonts w:hint="eastAsia" w:asciiTheme="minorEastAsia" w:hAnsiTheme="minorEastAsia" w:eastAsiaTheme="minorEastAsia"/>
          <w:szCs w:val="21"/>
        </w:rPr>
        <w:t>文件界定了孔版印刷技术及其应用所涉及的术语和定义。</w:t>
      </w:r>
    </w:p>
    <w:p>
      <w:pPr>
        <w:pStyle w:val="61"/>
        <w:ind w:firstLine="425" w:firstLineChars="0"/>
        <w:rPr>
          <w:rFonts w:hAnsi="宋体"/>
          <w:kern w:val="2"/>
          <w:szCs w:val="21"/>
        </w:rPr>
      </w:pPr>
      <w:r>
        <w:rPr>
          <w:rFonts w:hint="eastAsia"/>
        </w:rPr>
        <w:t>本文件适用于孔版印刷技术及其应用领域的生产、教学、科研和技术交流等</w:t>
      </w:r>
      <w:r>
        <w:rPr>
          <w:rFonts w:hint="eastAsia" w:hAnsi="宋体"/>
          <w:kern w:val="2"/>
          <w:szCs w:val="21"/>
        </w:rPr>
        <w:t>。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22" w:name="_Toc85980070"/>
      <w:bookmarkStart w:id="23" w:name="_Toc169531430"/>
      <w:bookmarkStart w:id="24" w:name="_Toc85983665"/>
      <w:r>
        <w:rPr>
          <w:rFonts w:hint="eastAsia" w:hAnsi="黑体"/>
          <w:szCs w:val="21"/>
        </w:rPr>
        <w:t>规范性引用文件</w:t>
      </w:r>
      <w:bookmarkEnd w:id="22"/>
      <w:bookmarkEnd w:id="23"/>
      <w:bookmarkEnd w:id="24"/>
    </w:p>
    <w:p>
      <w:pPr>
        <w:pStyle w:val="61"/>
        <w:ind w:firstLine="425" w:firstLineChars="0"/>
        <w:rPr>
          <w:rFonts w:hAnsi="宋体"/>
          <w:kern w:val="2"/>
          <w:szCs w:val="21"/>
        </w:rPr>
      </w:pPr>
      <w:r>
        <w:rPr>
          <w:rFonts w:hint="eastAsia" w:hAnsi="宋体"/>
          <w:kern w:val="2"/>
          <w:szCs w:val="21"/>
        </w:rPr>
        <w:t>本</w:t>
      </w:r>
      <w:r>
        <w:rPr>
          <w:rFonts w:hint="eastAsia"/>
        </w:rPr>
        <w:t>文件没有规范性引用文件。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25" w:name="_Toc169531431"/>
      <w:r>
        <w:rPr>
          <w:rFonts w:hint="eastAsia" w:hAnsi="黑体"/>
          <w:szCs w:val="21"/>
        </w:rPr>
        <w:t>基础术语</w:t>
      </w:r>
      <w:bookmarkEnd w:id="25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bookmarkStart w:id="26" w:name="_Toc85980076"/>
      <w:bookmarkStart w:id="27" w:name="_Toc85983671"/>
      <w:r>
        <w:rPr>
          <w:rFonts w:hint="eastAsia" w:ascii="黑体" w:hAnsi="黑体" w:eastAsia="黑体"/>
          <w:szCs w:val="21"/>
        </w:rPr>
        <w:t>3.1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孔版印刷  porous</w:t>
      </w:r>
      <w:r>
        <w:rPr>
          <w:rFonts w:hint="eastAsia" w:ascii="黑体" w:hAnsi="黑体" w:eastAsia="黑体" w:cs="黑体"/>
          <w:lang w:val="en-US" w:eastAsia="zh-CN"/>
        </w:rPr>
        <w:t xml:space="preserve"> printing</w:t>
      </w:r>
      <w:r>
        <w:rPr>
          <w:rFonts w:hint="eastAsia"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  <w:lang w:val="en-US" w:eastAsia="zh-CN"/>
        </w:rPr>
        <w:t>(</w:t>
      </w:r>
      <w:r>
        <w:rPr>
          <w:rFonts w:hint="eastAsia" w:ascii="黑体" w:hAnsi="黑体" w:eastAsia="黑体" w:cs="黑体"/>
        </w:rPr>
        <w:t>permeographic printing</w:t>
      </w:r>
      <w:r>
        <w:rPr>
          <w:rFonts w:hint="eastAsia" w:ascii="黑体" w:hAnsi="黑体" w:eastAsia="黑体" w:cs="黑体"/>
          <w:lang w:val="en-US" w:eastAsia="zh-CN"/>
        </w:rPr>
        <w:t>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印料透过</w:t>
      </w:r>
      <w:r>
        <w:rPr>
          <w:rFonts w:cstheme="minorBidi"/>
        </w:rPr>
        <w:t>印版的</w:t>
      </w:r>
      <w:r>
        <w:rPr>
          <w:rFonts w:hint="eastAsia" w:cstheme="minorBidi"/>
        </w:rPr>
        <w:t>镂空区域</w:t>
      </w:r>
      <w:r>
        <w:rPr>
          <w:rFonts w:cstheme="minorBidi"/>
        </w:rPr>
        <w:t>，</w:t>
      </w:r>
      <w:r>
        <w:rPr>
          <w:rFonts w:hint="eastAsia" w:cstheme="minorBidi"/>
        </w:rPr>
        <w:t>在</w:t>
      </w:r>
      <w:r>
        <w:rPr>
          <w:rFonts w:cstheme="minorBidi"/>
        </w:rPr>
        <w:t>承印物上形成图文</w:t>
      </w:r>
      <w:r>
        <w:rPr>
          <w:rFonts w:hint="eastAsia" w:cstheme="minorBidi"/>
        </w:rPr>
        <w:t>信息</w:t>
      </w:r>
      <w:r>
        <w:rPr>
          <w:rFonts w:cstheme="minorBidi"/>
        </w:rPr>
        <w:t>的印刷方式。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3.2</w:t>
      </w:r>
    </w:p>
    <w:p>
      <w:pPr>
        <w:spacing w:line="240" w:lineRule="auto"/>
        <w:ind w:firstLine="420" w:firstLineChars="200"/>
        <w:rPr>
          <w:rFonts w:ascii="黑体" w:hAnsi="黑体" w:eastAsia="黑体" w:cs="黑体"/>
          <w:color w:val="FF0000"/>
        </w:rPr>
      </w:pPr>
      <w:r>
        <w:rPr>
          <w:rFonts w:hint="eastAsia" w:ascii="黑体" w:hAnsi="黑体" w:eastAsia="黑体" w:cs="黑体"/>
        </w:rPr>
        <w:t>网版印刷  screen printing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印版</w:t>
      </w:r>
      <w:r>
        <w:rPr>
          <w:rFonts w:cstheme="minorBidi"/>
        </w:rPr>
        <w:t>镂空区域</w:t>
      </w:r>
      <w:r>
        <w:rPr>
          <w:rFonts w:hint="eastAsia" w:cstheme="minorBidi"/>
        </w:rPr>
        <w:t>呈孔洞状的孔版印刷（3.1）。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3.3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丝网印刷  fabric printing（screen printing）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印版</w:t>
      </w:r>
      <w:r>
        <w:rPr>
          <w:rFonts w:cstheme="minorBidi"/>
        </w:rPr>
        <w:t>镂空区域</w:t>
      </w:r>
      <w:r>
        <w:rPr>
          <w:rFonts w:hint="eastAsia" w:cstheme="minorBidi"/>
        </w:rPr>
        <w:t>由线状材料形成的</w:t>
      </w:r>
      <w:r>
        <w:rPr>
          <w:rFonts w:cstheme="minorBidi"/>
        </w:rPr>
        <w:t>网版印刷</w:t>
      </w:r>
      <w:r>
        <w:rPr>
          <w:rFonts w:hint="eastAsia" w:cstheme="minorBidi"/>
        </w:rPr>
        <w:t>（3.2）。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28" w:name="_Toc169531432"/>
      <w:bookmarkStart w:id="29" w:name="_Toc169523795"/>
      <w:r>
        <w:rPr>
          <w:rFonts w:hint="eastAsia" w:hAnsi="黑体"/>
          <w:szCs w:val="21"/>
        </w:rPr>
        <w:t>制版</w:t>
      </w:r>
      <w:bookmarkEnd w:id="28"/>
      <w:bookmarkEnd w:id="29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</w:t>
      </w:r>
    </w:p>
    <w:p>
      <w:pPr>
        <w:spacing w:line="240" w:lineRule="auto"/>
        <w:ind w:firstLine="420" w:firstLineChars="200"/>
        <w:rPr>
          <w:rFonts w:eastAsia="黑体" w:cstheme="minorBidi"/>
        </w:rPr>
      </w:pPr>
      <w:r>
        <w:rPr>
          <w:rFonts w:hint="eastAsia" w:ascii="黑体" w:hAnsi="黑体" w:eastAsia="黑体" w:cs="黑体"/>
        </w:rPr>
        <w:t>丝网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screen mesh</w:t>
      </w:r>
    </w:p>
    <w:p>
      <w:pPr>
        <w:autoSpaceDE w:val="0"/>
        <w:autoSpaceDN w:val="0"/>
        <w:spacing w:line="240" w:lineRule="auto"/>
        <w:ind w:firstLine="420" w:firstLineChars="200"/>
        <w:rPr>
          <w:rFonts w:cs="宋体"/>
          <w:szCs w:val="21"/>
        </w:rPr>
      </w:pPr>
      <w:r>
        <w:rPr>
          <w:rFonts w:hint="eastAsia" w:cs="宋体"/>
          <w:szCs w:val="21"/>
        </w:rPr>
        <w:t>经纬线梭织而成，具有相同开孔的网版</w:t>
      </w:r>
      <w:r>
        <w:rPr>
          <w:rFonts w:cs="宋体"/>
          <w:szCs w:val="21"/>
        </w:rPr>
        <w:t>印刷</w:t>
      </w:r>
      <w:r>
        <w:rPr>
          <w:rFonts w:hint="eastAsia" w:cs="宋体"/>
          <w:szCs w:val="21"/>
        </w:rPr>
        <w:t>（3.2）材料。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</w:t>
      </w:r>
      <w:r>
        <w:rPr>
          <w:rFonts w:ascii="黑体" w:hAnsi="黑体" w:eastAsia="黑体"/>
          <w:szCs w:val="21"/>
        </w:rPr>
        <w:t>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丝网目数  mesh count  (screen mesh count)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单位长度内丝网（4.1）</w:t>
      </w:r>
      <w:r>
        <w:rPr>
          <w:rFonts w:cstheme="minorBidi"/>
        </w:rPr>
        <w:t>的</w:t>
      </w:r>
      <w:r>
        <w:rPr>
          <w:rFonts w:hint="eastAsia" w:cstheme="minorBidi"/>
        </w:rPr>
        <w:t>开孔数量。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断裂伸长率  </w:t>
      </w:r>
      <w:bookmarkStart w:id="30" w:name="OLE_LINK1"/>
      <w:r>
        <w:rPr>
          <w:rFonts w:hint="eastAsia" w:ascii="黑体" w:hAnsi="黑体" w:eastAsia="黑体" w:cs="黑体"/>
        </w:rPr>
        <w:t>breaking elongation radio</w:t>
      </w:r>
      <w:bookmarkEnd w:id="30"/>
      <w:r>
        <w:rPr>
          <w:rFonts w:hint="eastAsia" w:ascii="黑体" w:hAnsi="黑体" w:eastAsia="黑体" w:cs="黑体"/>
        </w:rPr>
        <w:t xml:space="preserve">  </w:t>
      </w:r>
      <w:bookmarkStart w:id="31" w:name="OLE_LINK2"/>
      <w:r>
        <w:rPr>
          <w:rFonts w:hint="eastAsia" w:ascii="黑体" w:hAnsi="黑体" w:eastAsia="黑体" w:cs="黑体"/>
        </w:rPr>
        <w:t>(breaking elongation ratio)</w:t>
      </w:r>
      <w:bookmarkEnd w:id="31"/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丝网（4.1）经向或纬向拉伸至断裂时的伸长量与拉伸前长度的比值。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</w:t>
      </w:r>
      <w:r>
        <w:rPr>
          <w:rFonts w:ascii="黑体" w:hAnsi="黑体" w:eastAsia="黑体"/>
          <w:szCs w:val="21"/>
        </w:rPr>
        <w:t>1.3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丝网厚度  thickness of mesh  (screen mesh thickness)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丝网（4.1）两个</w:t>
      </w:r>
      <w:r>
        <w:rPr>
          <w:rFonts w:cstheme="minorBidi"/>
        </w:rPr>
        <w:t>表面</w:t>
      </w:r>
      <w:r>
        <w:rPr>
          <w:rFonts w:hint="eastAsia" w:cstheme="minorBidi"/>
        </w:rPr>
        <w:t>间</w:t>
      </w:r>
      <w:r>
        <w:rPr>
          <w:rFonts w:cstheme="minorBidi"/>
        </w:rPr>
        <w:t>的</w:t>
      </w:r>
      <w:r>
        <w:rPr>
          <w:rFonts w:hint="eastAsia" w:cstheme="minorBidi"/>
        </w:rPr>
        <w:t>最大</w:t>
      </w:r>
      <w:r>
        <w:rPr>
          <w:rFonts w:cstheme="minorBidi"/>
        </w:rPr>
        <w:t>垂直距离</w:t>
      </w:r>
      <w:r>
        <w:rPr>
          <w:rFonts w:hint="eastAsia"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</w:t>
      </w:r>
      <w:r>
        <w:rPr>
          <w:rFonts w:ascii="黑体" w:hAnsi="黑体" w:eastAsia="黑体"/>
          <w:szCs w:val="21"/>
        </w:rPr>
        <w:t>.1.4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开孔宽度  width of mesh opening   (aperture width)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cstheme="minorBidi"/>
        </w:rPr>
        <w:t>丝网（4.1）相邻</w:t>
      </w:r>
      <w:r>
        <w:rPr>
          <w:rFonts w:cstheme="minorBidi"/>
        </w:rPr>
        <w:t>两</w:t>
      </w:r>
      <w:r>
        <w:rPr>
          <w:rFonts w:hint="eastAsia" w:cstheme="minorBidi"/>
        </w:rPr>
        <w:t>条经线之间</w:t>
      </w:r>
      <w:r>
        <w:rPr>
          <w:rFonts w:cstheme="minorBidi"/>
        </w:rPr>
        <w:t>和两</w:t>
      </w:r>
      <w:r>
        <w:rPr>
          <w:rFonts w:hint="eastAsia" w:cstheme="minorBidi"/>
        </w:rPr>
        <w:t>条纬线之间最大</w:t>
      </w:r>
      <w:r>
        <w:rPr>
          <w:rFonts w:cstheme="minorBidi"/>
        </w:rPr>
        <w:t>垂直距离</w:t>
      </w:r>
      <w:r>
        <w:rPr>
          <w:rFonts w:hint="eastAsia" w:cstheme="minorBidi"/>
        </w:rPr>
        <w:t>的较大值。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</w:t>
      </w:r>
      <w:r>
        <w:rPr>
          <w:rFonts w:ascii="黑体" w:hAnsi="黑体" w:eastAsia="黑体"/>
          <w:szCs w:val="21"/>
        </w:rPr>
        <w:t>.1.5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开孔面积  aperture area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丝网（4.1）单个网孔的面积。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4.1.6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丝网开孔率  open mesh area ratio（aperture percentage）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一定</w:t>
      </w:r>
      <w:r>
        <w:rPr>
          <w:rFonts w:cstheme="minorBidi"/>
        </w:rPr>
        <w:t>面积内</w:t>
      </w:r>
      <w:r>
        <w:rPr>
          <w:rFonts w:hint="eastAsia" w:cstheme="minorBidi"/>
        </w:rPr>
        <w:t>，开孔总面积与丝网（4.1）面积的比值。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4.1.7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丝网容积  theoretical ink volume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丝网厚度（4.1.3）与开孔面积（4.1.5）的乘积。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网框  screen printing frame  (screen frame)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固定丝网（4.1）的闭合性框架装置。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4.3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绷网  stretching mesh  (mesh stretching)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张网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将丝网（4.1）拉紧后固定在网框（4.2）上的过程。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4.4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网印基板  stretched mesh plate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绷网后的丝网（4.1）和网框（4.2）组合体。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4.5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感光膜片 </w:t>
      </w:r>
      <w:r>
        <w:rPr>
          <w:rFonts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</w:rPr>
        <w:t xml:space="preserve">indirect </w:t>
      </w:r>
      <w:bookmarkStart w:id="32" w:name="OLE_LINK3"/>
      <w:r>
        <w:rPr>
          <w:rFonts w:hint="eastAsia" w:ascii="黑体" w:hAnsi="黑体" w:eastAsia="黑体" w:cs="黑体"/>
        </w:rPr>
        <w:t>photosensitive film</w:t>
      </w:r>
      <w:bookmarkEnd w:id="32"/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带有感光胶膜层且可将其与基材完整</w:t>
      </w:r>
      <w:r>
        <w:rPr>
          <w:rFonts w:cstheme="minorBidi"/>
        </w:rPr>
        <w:t>剥离的</w:t>
      </w:r>
      <w:r>
        <w:rPr>
          <w:rFonts w:hint="eastAsia" w:cstheme="minorBidi"/>
        </w:rPr>
        <w:t>片状</w:t>
      </w:r>
      <w:r>
        <w:rPr>
          <w:rFonts w:cstheme="minorBidi"/>
        </w:rPr>
        <w:t>材料</w:t>
      </w:r>
      <w:r>
        <w:rPr>
          <w:rFonts w:hint="eastAsia"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</w:t>
      </w:r>
      <w:r>
        <w:rPr>
          <w:rFonts w:ascii="黑体" w:hAnsi="黑体" w:eastAsia="黑体"/>
          <w:szCs w:val="21"/>
        </w:rPr>
        <w:t>6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网</w:t>
      </w:r>
      <w:r>
        <w:rPr>
          <w:rFonts w:ascii="黑体" w:hAnsi="黑体" w:eastAsia="黑体" w:cs="黑体"/>
        </w:rPr>
        <w:t>印</w:t>
      </w:r>
      <w:r>
        <w:rPr>
          <w:rFonts w:hint="eastAsia" w:ascii="黑体" w:hAnsi="黑体" w:eastAsia="黑体" w:cs="黑体"/>
        </w:rPr>
        <w:t>膜版  screen stencil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网印基板（4.4）与待</w:t>
      </w:r>
      <w:r>
        <w:rPr>
          <w:rFonts w:cstheme="minorBidi"/>
        </w:rPr>
        <w:t>成像材料膜层的组合体。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</w:t>
      </w:r>
      <w:r>
        <w:rPr>
          <w:rFonts w:ascii="黑体" w:hAnsi="黑体" w:eastAsia="黑体"/>
          <w:szCs w:val="21"/>
        </w:rPr>
        <w:t>7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版膜  stencil film  </w:t>
      </w:r>
      <w:bookmarkStart w:id="33" w:name="OLE_LINK4"/>
      <w:r>
        <w:rPr>
          <w:rFonts w:hint="eastAsia" w:ascii="黑体" w:hAnsi="黑体" w:eastAsia="黑体" w:cs="黑体"/>
        </w:rPr>
        <w:t>(photosensitive film)</w:t>
      </w:r>
      <w:bookmarkEnd w:id="33"/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网印基板（4.4）上附着的成像材料膜层。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</w:t>
      </w:r>
      <w:r>
        <w:rPr>
          <w:rFonts w:ascii="黑体" w:hAnsi="黑体" w:eastAsia="黑体"/>
          <w:szCs w:val="21"/>
        </w:rPr>
        <w:t>.8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版片  stencil film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cstheme="minorBidi"/>
        </w:rPr>
        <w:t>独立带有镂空图文信息的片状材料或</w:t>
      </w:r>
      <w:r>
        <w:rPr>
          <w:rFonts w:cstheme="minorBidi"/>
        </w:rPr>
        <w:t>附着</w:t>
      </w:r>
      <w:r>
        <w:rPr>
          <w:rFonts w:hint="eastAsia" w:cstheme="minorBidi"/>
        </w:rPr>
        <w:t>在基材上</w:t>
      </w:r>
      <w:r>
        <w:rPr>
          <w:rFonts w:cstheme="minorBidi"/>
        </w:rPr>
        <w:t>的</w:t>
      </w:r>
      <w:r>
        <w:rPr>
          <w:rFonts w:hint="eastAsia" w:cstheme="minorBidi"/>
        </w:rPr>
        <w:t>镂空图文信息层。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</w:t>
      </w:r>
      <w:r>
        <w:rPr>
          <w:rFonts w:ascii="黑体" w:hAnsi="黑体" w:eastAsia="黑体"/>
          <w:szCs w:val="21"/>
        </w:rPr>
        <w:t>9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网印版  screen forme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已</w:t>
      </w:r>
      <w:r>
        <w:rPr>
          <w:rFonts w:cstheme="minorBidi"/>
        </w:rPr>
        <w:t>成像</w:t>
      </w:r>
      <w:r>
        <w:rPr>
          <w:rFonts w:hint="eastAsia" w:cstheme="minorBidi"/>
        </w:rPr>
        <w:t>的网印膜版（4.6），或网印基板（4.4）与版片（4.8）的组合体，或网框（4.2）与版片（4.8）的组合体。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4.9.1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直接制版法  direct screen making </w:t>
      </w:r>
      <w:bookmarkStart w:id="34" w:name="OLE_LINK5"/>
      <w:r>
        <w:rPr>
          <w:rFonts w:hint="eastAsia" w:ascii="黑体" w:hAnsi="黑体" w:eastAsia="黑体" w:cs="黑体"/>
        </w:rPr>
        <w:t>(direct screen making process)</w:t>
      </w:r>
      <w:bookmarkEnd w:id="34"/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在网印基板（4.4）上固着待成像材料膜层，</w:t>
      </w:r>
      <w:r>
        <w:rPr>
          <w:rFonts w:cstheme="minorBidi"/>
        </w:rPr>
        <w:t>形成</w:t>
      </w:r>
      <w:r>
        <w:rPr>
          <w:rFonts w:hint="eastAsia" w:cstheme="minorBidi"/>
        </w:rPr>
        <w:t>网印膜版（4.6），再制成网印版（4.9）</w:t>
      </w:r>
      <w:r>
        <w:rPr>
          <w:rFonts w:cstheme="minorBidi"/>
        </w:rPr>
        <w:t>的方法</w:t>
      </w:r>
      <w:r>
        <w:rPr>
          <w:rFonts w:hint="eastAsia" w:cstheme="minorBidi"/>
        </w:rPr>
        <w:t>。</w:t>
      </w:r>
    </w:p>
    <w:p>
      <w:pPr>
        <w:spacing w:line="240" w:lineRule="auto"/>
        <w:ind w:left="704" w:leftChars="202" w:hanging="280" w:hangingChars="156"/>
        <w:rPr>
          <w:rFonts w:cstheme="minorBidi"/>
          <w:sz w:val="18"/>
          <w:szCs w:val="18"/>
        </w:rPr>
      </w:pPr>
      <w:r>
        <w:rPr>
          <w:rFonts w:hint="eastAsia" w:ascii="黑体" w:hAnsi="黑体" w:eastAsia="黑体" w:cstheme="minorBidi"/>
          <w:sz w:val="18"/>
          <w:szCs w:val="18"/>
        </w:rPr>
        <w:t>注：</w:t>
      </w:r>
      <w:r>
        <w:rPr>
          <w:rFonts w:hint="eastAsia" w:cstheme="minorBidi"/>
          <w:sz w:val="18"/>
          <w:szCs w:val="18"/>
        </w:rPr>
        <w:t>待成像材料膜层可以是涂布感光胶形成</w:t>
      </w:r>
      <w:r>
        <w:rPr>
          <w:rFonts w:cstheme="minorBidi"/>
          <w:sz w:val="18"/>
          <w:szCs w:val="18"/>
        </w:rPr>
        <w:t>的</w:t>
      </w:r>
      <w:r>
        <w:rPr>
          <w:rFonts w:hint="eastAsia" w:cstheme="minorBidi"/>
          <w:sz w:val="18"/>
          <w:szCs w:val="18"/>
        </w:rPr>
        <w:t>膜层，也可以是黏贴</w:t>
      </w:r>
      <w:r>
        <w:rPr>
          <w:rFonts w:cstheme="minorBidi"/>
          <w:sz w:val="18"/>
          <w:szCs w:val="18"/>
        </w:rPr>
        <w:t>的</w:t>
      </w:r>
      <w:r>
        <w:rPr>
          <w:rFonts w:hint="eastAsia" w:cstheme="minorBidi"/>
          <w:sz w:val="18"/>
          <w:szCs w:val="18"/>
        </w:rPr>
        <w:t>其它待</w:t>
      </w:r>
      <w:r>
        <w:rPr>
          <w:rFonts w:cstheme="minorBidi"/>
          <w:sz w:val="18"/>
          <w:szCs w:val="18"/>
        </w:rPr>
        <w:t>成像</w:t>
      </w:r>
      <w:r>
        <w:rPr>
          <w:rFonts w:hint="eastAsia" w:cstheme="minorBidi"/>
          <w:sz w:val="18"/>
          <w:szCs w:val="18"/>
        </w:rPr>
        <w:t>材料</w:t>
      </w:r>
      <w:r>
        <w:rPr>
          <w:rFonts w:cstheme="minorBidi"/>
          <w:sz w:val="18"/>
          <w:szCs w:val="18"/>
        </w:rPr>
        <w:t>膜层，</w:t>
      </w:r>
      <w:r>
        <w:rPr>
          <w:rFonts w:hint="eastAsia" w:cstheme="minorBidi"/>
          <w:sz w:val="18"/>
          <w:szCs w:val="18"/>
        </w:rPr>
        <w:t>如用于激光成像的聚酰亚胺膜。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/>
          <w:szCs w:val="21"/>
        </w:rPr>
        <w:t>4.9</w:t>
      </w:r>
      <w:r>
        <w:rPr>
          <w:rFonts w:ascii="黑体" w:hAnsi="黑体" w:eastAsia="黑体"/>
          <w:szCs w:val="21"/>
        </w:rPr>
        <w:t>.2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间接制版法  indirect screen making  (indirect </w:t>
      </w:r>
      <w:bookmarkStart w:id="35" w:name="OLE_LINK6"/>
      <w:r>
        <w:rPr>
          <w:rFonts w:hint="eastAsia" w:ascii="黑体" w:hAnsi="黑体" w:eastAsia="黑体" w:cs="黑体"/>
        </w:rPr>
        <w:t>screen making process</w:t>
      </w:r>
      <w:bookmarkEnd w:id="35"/>
      <w:r>
        <w:rPr>
          <w:rFonts w:hint="eastAsia" w:ascii="黑体" w:hAnsi="黑体" w:eastAsia="黑体" w:cs="黑体"/>
        </w:rPr>
        <w:t>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将版片（4.8）固着在网印基板（4.4）上制成网印版（4.9）</w:t>
      </w:r>
      <w:r>
        <w:rPr>
          <w:rFonts w:cstheme="minorBidi"/>
        </w:rPr>
        <w:t>的方法</w:t>
      </w:r>
      <w:r>
        <w:rPr>
          <w:rFonts w:hint="eastAsia"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</w:t>
      </w:r>
      <w:r>
        <w:rPr>
          <w:rFonts w:ascii="黑体" w:hAnsi="黑体" w:eastAsia="黑体"/>
          <w:szCs w:val="21"/>
        </w:rPr>
        <w:t>9</w:t>
      </w:r>
      <w:r>
        <w:rPr>
          <w:rFonts w:hint="eastAsia" w:ascii="黑体" w:hAnsi="黑体" w:eastAsia="黑体"/>
          <w:szCs w:val="21"/>
        </w:rPr>
        <w:t>.</w:t>
      </w:r>
      <w:r>
        <w:rPr>
          <w:rFonts w:ascii="黑体" w:hAnsi="黑体" w:eastAsia="黑体"/>
          <w:szCs w:val="21"/>
        </w:rPr>
        <w:t>3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计算机直接制版  computer to screen  （computer to screen making process）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数字化制版</w:t>
      </w:r>
    </w:p>
    <w:p>
      <w:pPr>
        <w:spacing w:line="240" w:lineRule="auto"/>
        <w:ind w:firstLine="420" w:firstLineChars="200"/>
        <w:rPr>
          <w:rFonts w:cstheme="minorBidi"/>
          <w:highlight w:val="yellow"/>
        </w:rPr>
      </w:pPr>
      <w:r>
        <w:rPr>
          <w:rFonts w:hint="eastAsia" w:cstheme="minorBidi"/>
        </w:rPr>
        <w:t>将数字化</w:t>
      </w:r>
      <w:r>
        <w:rPr>
          <w:rFonts w:cstheme="minorBidi"/>
        </w:rPr>
        <w:t>图文信息</w:t>
      </w:r>
      <w:r>
        <w:rPr>
          <w:rFonts w:hint="eastAsia" w:cstheme="minorBidi"/>
        </w:rPr>
        <w:t>直接成像在网印膜版（4.6）上，制成网印版（4.9）的方法。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</w:t>
      </w:r>
      <w:r>
        <w:rPr>
          <w:rFonts w:ascii="黑体" w:hAnsi="黑体" w:eastAsia="黑体"/>
          <w:szCs w:val="21"/>
        </w:rPr>
        <w:t>9</w:t>
      </w:r>
      <w:r>
        <w:rPr>
          <w:rFonts w:hint="eastAsia" w:ascii="黑体" w:hAnsi="黑体" w:eastAsia="黑体"/>
          <w:szCs w:val="21"/>
        </w:rPr>
        <w:t>.4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圆网印版  cylinder screen forme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圆筒状金属网印版（4.9）。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4.10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通孔面积  stencil open area （stencil opening area）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cstheme="minorBidi"/>
        </w:rPr>
        <w:t>网印版（4.9）上</w:t>
      </w:r>
      <w:r>
        <w:rPr>
          <w:rFonts w:cstheme="minorBidi"/>
        </w:rPr>
        <w:t>能够通过印料的网孔</w:t>
      </w:r>
      <w:r>
        <w:rPr>
          <w:rFonts w:hint="eastAsia" w:cstheme="minorBidi"/>
        </w:rPr>
        <w:t>面积的总和。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4</w:t>
      </w:r>
      <w:r>
        <w:rPr>
          <w:rFonts w:ascii="黑体" w:hAnsi="黑体" w:eastAsia="黑体"/>
          <w:szCs w:val="21"/>
        </w:rPr>
        <w:t>.11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网印版张力   screen forme tension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网印版（4.9）内部平行</w:t>
      </w:r>
      <w:r>
        <w:rPr>
          <w:rFonts w:cstheme="minorBidi"/>
        </w:rPr>
        <w:t>或垂直于印刷方向</w:t>
      </w:r>
      <w:r>
        <w:rPr>
          <w:rFonts w:hint="eastAsia" w:cstheme="minorBidi"/>
        </w:rPr>
        <w:t>，任一截面两侧存在的，垂直于截面、大小相等、方向相反的牵引力。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36" w:name="_Toc169523796"/>
      <w:bookmarkStart w:id="37" w:name="_Toc169531433"/>
      <w:r>
        <w:rPr>
          <w:rFonts w:hint="eastAsia" w:hAnsi="黑体"/>
          <w:szCs w:val="21"/>
        </w:rPr>
        <w:t>印刷</w:t>
      </w:r>
      <w:bookmarkEnd w:id="36"/>
      <w:bookmarkEnd w:id="37"/>
    </w:p>
    <w:p>
      <w:pPr>
        <w:adjustRightInd w:val="0"/>
        <w:snapToGrid w:val="0"/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5.1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网距  off-contact distance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印刷过程中，印刷面（5.8）与承印物之间的最大</w:t>
      </w:r>
      <w:r>
        <w:rPr>
          <w:rFonts w:cstheme="minorBidi"/>
        </w:rPr>
        <w:t>垂直</w:t>
      </w:r>
      <w:r>
        <w:rPr>
          <w:rFonts w:hint="eastAsia" w:cstheme="minorBidi"/>
        </w:rPr>
        <w:t>距离。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5.2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刮墨刀  squeegee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能使印料</w:t>
      </w:r>
      <w:r>
        <w:rPr>
          <w:rFonts w:cstheme="minorBidi"/>
        </w:rPr>
        <w:t>透过</w:t>
      </w:r>
      <w:r>
        <w:rPr>
          <w:rFonts w:hint="eastAsia" w:cstheme="minorBidi"/>
        </w:rPr>
        <w:t>网印版（4.9），</w:t>
      </w:r>
      <w:r>
        <w:rPr>
          <w:rFonts w:cstheme="minorBidi"/>
        </w:rPr>
        <w:t>转移到承印物上的装置</w:t>
      </w:r>
      <w:r>
        <w:rPr>
          <w:rFonts w:hint="eastAsia"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5.3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刮墨区  squeegee area (squeegeeing area)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刮墨刀（5.2）在网印版（4.9）上运行的区域</w:t>
      </w:r>
      <w:r>
        <w:rPr>
          <w:rFonts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5.4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刮墨角度  squeegee angle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</w:t>
      </w:r>
      <w:r>
        <w:rPr>
          <w:rFonts w:cstheme="minorBidi"/>
        </w:rPr>
        <w:t>过程中，</w:t>
      </w:r>
      <w:r>
        <w:rPr>
          <w:rFonts w:hint="eastAsia" w:cstheme="minorBidi"/>
        </w:rPr>
        <w:t>刮墨刀（5.2）与网印版（4.9）之间</w:t>
      </w:r>
      <w:r>
        <w:rPr>
          <w:rFonts w:cstheme="minorBidi"/>
        </w:rPr>
        <w:t>的最小夹角</w:t>
      </w:r>
      <w:r>
        <w:rPr>
          <w:rFonts w:hint="eastAsia"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5.5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刮墨压力  squeegee pressure (squeegeeing pressure)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</w:t>
      </w:r>
      <w:r>
        <w:rPr>
          <w:rFonts w:cstheme="minorBidi"/>
        </w:rPr>
        <w:t>过程中，</w:t>
      </w:r>
      <w:r>
        <w:rPr>
          <w:rFonts w:hint="eastAsia" w:cstheme="minorBidi"/>
        </w:rPr>
        <w:t>刮墨刀（5.2）作用于网印版（4.9）上的线压力。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5.6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网印版回弹力  snap-of   (stencil resiliency)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印刷过程中，衡量网印版（4.9）与承印物之间分离速度的能力。</w:t>
      </w:r>
    </w:p>
    <w:p>
      <w:pPr>
        <w:spacing w:line="240" w:lineRule="auto"/>
        <w:ind w:firstLine="424" w:firstLineChars="236"/>
        <w:rPr>
          <w:rFonts w:cstheme="minorBidi"/>
          <w:sz w:val="18"/>
          <w:szCs w:val="18"/>
        </w:rPr>
      </w:pPr>
      <w:r>
        <w:rPr>
          <w:rFonts w:hint="eastAsia" w:ascii="黑体" w:hAnsi="黑体" w:eastAsia="黑体" w:cstheme="minorBidi"/>
          <w:sz w:val="18"/>
          <w:szCs w:val="18"/>
        </w:rPr>
        <w:t>注</w:t>
      </w:r>
      <w:r>
        <w:rPr>
          <w:rFonts w:ascii="黑体" w:hAnsi="黑体" w:eastAsia="黑体" w:cstheme="minorBidi"/>
          <w:sz w:val="18"/>
          <w:szCs w:val="18"/>
        </w:rPr>
        <w:t>：</w:t>
      </w:r>
      <w:r>
        <w:rPr>
          <w:rFonts w:hint="eastAsia" w:cstheme="minorBidi"/>
          <w:sz w:val="18"/>
          <w:szCs w:val="18"/>
        </w:rPr>
        <w:t>网印版回弹力主要与</w:t>
      </w:r>
      <w:r>
        <w:rPr>
          <w:rFonts w:cstheme="minorBidi"/>
          <w:sz w:val="18"/>
          <w:szCs w:val="18"/>
        </w:rPr>
        <w:t>网印版张力</w:t>
      </w:r>
      <w:r>
        <w:rPr>
          <w:rFonts w:hint="eastAsia" w:cstheme="minorBidi"/>
          <w:sz w:val="18"/>
          <w:szCs w:val="18"/>
        </w:rPr>
        <w:t>（4.11）</w:t>
      </w:r>
      <w:r>
        <w:rPr>
          <w:rFonts w:cstheme="minorBidi"/>
          <w:sz w:val="18"/>
          <w:szCs w:val="18"/>
        </w:rPr>
        <w:t>和</w:t>
      </w:r>
      <w:r>
        <w:rPr>
          <w:rFonts w:hint="eastAsia" w:cstheme="minorBidi"/>
          <w:sz w:val="18"/>
          <w:szCs w:val="18"/>
        </w:rPr>
        <w:t>网</w:t>
      </w:r>
      <w:r>
        <w:rPr>
          <w:rFonts w:cstheme="minorBidi"/>
          <w:sz w:val="18"/>
          <w:szCs w:val="18"/>
        </w:rPr>
        <w:t>距</w:t>
      </w:r>
      <w:r>
        <w:rPr>
          <w:rFonts w:hint="eastAsia" w:cstheme="minorBidi"/>
          <w:sz w:val="18"/>
          <w:szCs w:val="18"/>
        </w:rPr>
        <w:t>（5.1）</w:t>
      </w:r>
      <w:r>
        <w:rPr>
          <w:rFonts w:cstheme="minorBidi"/>
          <w:sz w:val="18"/>
          <w:szCs w:val="18"/>
        </w:rPr>
        <w:t>有关。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5.7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置墨区  ink set  (ink reservoir)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cstheme="minorBidi"/>
        </w:rPr>
        <w:t>平面网印版（4.9）上预存印料的非图文区域。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5.8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印刷面  printing side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P面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</w:t>
      </w:r>
      <w:r>
        <w:rPr>
          <w:rFonts w:cstheme="minorBidi"/>
        </w:rPr>
        <w:t>过程中，</w:t>
      </w:r>
      <w:r>
        <w:rPr>
          <w:rFonts w:hint="eastAsia" w:cstheme="minorBidi"/>
        </w:rPr>
        <w:t>网印版（4.9）与承印物接触的面。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5.9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刮墨面  </w:t>
      </w:r>
      <w:bookmarkStart w:id="38" w:name="OLE_LINK7"/>
      <w:r>
        <w:rPr>
          <w:rFonts w:hint="eastAsia" w:ascii="黑体" w:hAnsi="黑体" w:eastAsia="黑体" w:cs="黑体"/>
        </w:rPr>
        <w:t>squeegee side</w:t>
      </w:r>
      <w:bookmarkEnd w:id="38"/>
      <w:r>
        <w:rPr>
          <w:rFonts w:hint="eastAsia" w:ascii="黑体" w:hAnsi="黑体" w:eastAsia="黑体" w:cs="黑体"/>
        </w:rPr>
        <w:t xml:space="preserve">  (squeegeeing side)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S面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</w:t>
      </w:r>
      <w:r>
        <w:rPr>
          <w:rFonts w:cstheme="minorBidi"/>
        </w:rPr>
        <w:t>过程中，</w:t>
      </w:r>
      <w:r>
        <w:rPr>
          <w:rFonts w:hint="eastAsia" w:cstheme="minorBidi"/>
        </w:rPr>
        <w:t>网印版（4.9）与刮墨刀（5.2）接触的面。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5.10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油墨消耗量  ink consumption 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cstheme="minorBidi"/>
        </w:rPr>
        <w:t>单一</w:t>
      </w:r>
      <w:r>
        <w:rPr>
          <w:rFonts w:hint="eastAsia" w:cstheme="minorBidi"/>
        </w:rPr>
        <w:t>网印版（4.9）刮印一遍，承印物</w:t>
      </w:r>
      <w:r>
        <w:rPr>
          <w:rFonts w:cstheme="minorBidi"/>
        </w:rPr>
        <w:t>上增加的</w:t>
      </w:r>
      <w:r>
        <w:rPr>
          <w:rFonts w:hint="eastAsia" w:cstheme="minorBidi"/>
        </w:rPr>
        <w:t>湿</w:t>
      </w:r>
      <w:r>
        <w:rPr>
          <w:rFonts w:cstheme="minorBidi"/>
        </w:rPr>
        <w:t>印料的</w:t>
      </w:r>
      <w:r>
        <w:rPr>
          <w:rFonts w:hint="eastAsia" w:cstheme="minorBidi"/>
        </w:rPr>
        <w:t>质量。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39" w:name="_Toc169531434"/>
      <w:bookmarkStart w:id="40" w:name="_Toc169523797"/>
      <w:r>
        <w:rPr>
          <w:rFonts w:hint="eastAsia" w:hAnsi="黑体"/>
          <w:szCs w:val="21"/>
        </w:rPr>
        <w:t>故障</w:t>
      </w:r>
      <w:bookmarkEnd w:id="39"/>
      <w:bookmarkEnd w:id="40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6.1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堵版 </w:t>
      </w:r>
      <w:r>
        <w:rPr>
          <w:rFonts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</w:rPr>
        <w:t>filling in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网印版（4.9）</w:t>
      </w:r>
      <w:r>
        <w:rPr>
          <w:rFonts w:cstheme="minorBidi"/>
        </w:rPr>
        <w:t>图文区域</w:t>
      </w:r>
      <w:r>
        <w:rPr>
          <w:rFonts w:hint="eastAsia" w:cstheme="minorBidi"/>
        </w:rPr>
        <w:t>网</w:t>
      </w:r>
      <w:r>
        <w:rPr>
          <w:rFonts w:cstheme="minorBidi"/>
        </w:rPr>
        <w:t>孔</w:t>
      </w:r>
      <w:r>
        <w:rPr>
          <w:rFonts w:hint="eastAsia" w:cstheme="minorBidi"/>
        </w:rPr>
        <w:t>堵塞无法正常透墨的缺陷</w:t>
      </w:r>
      <w:r>
        <w:rPr>
          <w:rFonts w:cstheme="minorBidi"/>
        </w:rPr>
        <w:t>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</w:t>
      </w:r>
      <w:r>
        <w:rPr>
          <w:rFonts w:ascii="黑体" w:hAnsi="黑体" w:eastAsia="黑体"/>
          <w:szCs w:val="21"/>
        </w:rPr>
        <w:t>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印刷图文变形  stencil image distort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印刷图文与预设图文尺寸的差值超出允差范围</w:t>
      </w:r>
      <w:r>
        <w:rPr>
          <w:rFonts w:cstheme="minorBidi"/>
        </w:rPr>
        <w:t>的</w:t>
      </w:r>
      <w:r>
        <w:rPr>
          <w:rFonts w:hint="eastAsia" w:cstheme="minorBidi"/>
        </w:rPr>
        <w:t>缺陷。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6.3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锯齿  saw-tooth effect  (sawtooth)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网版印刷品图文</w:t>
      </w:r>
      <w:r>
        <w:rPr>
          <w:rFonts w:cstheme="minorBidi"/>
        </w:rPr>
        <w:t>边缘</w:t>
      </w:r>
      <w:r>
        <w:rPr>
          <w:rFonts w:hint="eastAsia" w:cstheme="minorBidi"/>
        </w:rPr>
        <w:t>呈现超出允差范围的规律性凹凸缺陷。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</w:t>
      </w:r>
      <w:r>
        <w:rPr>
          <w:rFonts w:ascii="黑体" w:hAnsi="黑体" w:eastAsia="黑体"/>
          <w:szCs w:val="21"/>
        </w:rPr>
        <w:t>4</w:t>
      </w:r>
    </w:p>
    <w:p>
      <w:pPr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&lt;网印&gt;鬼影 </w:t>
      </w:r>
      <w:r>
        <w:rPr>
          <w:rFonts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</w:rPr>
        <w:t>ghost image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再生网印基版（4.4）上</w:t>
      </w:r>
      <w:r>
        <w:rPr>
          <w:rFonts w:cstheme="minorBidi"/>
        </w:rPr>
        <w:t>呈现</w:t>
      </w:r>
      <w:r>
        <w:rPr>
          <w:rFonts w:hint="eastAsia" w:cstheme="minorBidi"/>
        </w:rPr>
        <w:t>出</w:t>
      </w:r>
      <w:r>
        <w:rPr>
          <w:rFonts w:cstheme="minorBidi"/>
        </w:rPr>
        <w:t>非</w:t>
      </w:r>
      <w:r>
        <w:rPr>
          <w:rFonts w:hint="eastAsia" w:cstheme="minorBidi"/>
        </w:rPr>
        <w:t>预设的浅</w:t>
      </w:r>
      <w:r>
        <w:rPr>
          <w:rFonts w:cstheme="minorBidi"/>
        </w:rPr>
        <w:t>淡图像</w:t>
      </w:r>
      <w:r>
        <w:rPr>
          <w:rFonts w:hint="eastAsia" w:cstheme="minorBidi"/>
        </w:rPr>
        <w:t>的缺陷。</w:t>
      </w:r>
    </w:p>
    <w:p>
      <w:pPr>
        <w:spacing w:before="156" w:beforeLines="50" w:after="156" w:afterLines="50" w:line="240" w:lineRule="auto"/>
        <w:ind w:firstLine="0" w:firstLineChars="0"/>
        <w:rPr>
          <w:rFonts w:cstheme="minorBidi"/>
        </w:rPr>
      </w:pPr>
      <w:r>
        <w:rPr>
          <w:rFonts w:hint="eastAsia" w:ascii="黑体" w:hAnsi="黑体" w:eastAsia="黑体"/>
          <w:szCs w:val="21"/>
        </w:rPr>
        <w:t>6.5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网痕</w:t>
      </w:r>
      <w:r>
        <w:rPr>
          <w:rFonts w:hint="eastAsia" w:ascii="黑体" w:hAnsi="黑体" w:eastAsia="黑体" w:cs="黑体"/>
          <w:lang w:val="en-US" w:eastAsia="zh-CN"/>
        </w:rPr>
        <w:t xml:space="preserve"> </w:t>
      </w:r>
      <w:bookmarkStart w:id="63" w:name="_GoBack"/>
      <w:bookmarkEnd w:id="63"/>
      <w:r>
        <w:rPr>
          <w:rFonts w:hint="eastAsia" w:ascii="黑体" w:hAnsi="黑体" w:eastAsia="黑体" w:cs="黑体"/>
        </w:rPr>
        <w:t xml:space="preserve"> </w:t>
      </w:r>
      <w:r>
        <w:rPr>
          <w:rFonts w:hint="eastAsia" w:ascii="黑体" w:hAnsi="黑体" w:eastAsia="黑体" w:cs="黑体"/>
          <w:lang w:eastAsia="zh-CN"/>
        </w:rPr>
        <w:t>mesh marks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网版印刷品墨层表面呈现出网状或线状痕迹的缺陷。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6.6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  <w:lang w:val="en-US" w:eastAsia="zh-CN"/>
        </w:rPr>
      </w:pPr>
      <w:r>
        <w:rPr>
          <w:rFonts w:hint="eastAsia" w:ascii="黑体" w:hAnsi="黑体" w:eastAsia="黑体"/>
          <w:szCs w:val="21"/>
        </w:rPr>
        <w:t>渗墨</w:t>
      </w:r>
      <w:r>
        <w:rPr>
          <w:rFonts w:hint="eastAsia" w:ascii="黑体" w:hAnsi="黑体" w:eastAsia="黑体" w:cs="黑体"/>
          <w:lang w:val="en-US" w:eastAsia="zh-CN"/>
        </w:rPr>
        <w:t xml:space="preserve">  flowing in</w:t>
      </w:r>
    </w:p>
    <w:p>
      <w:pPr>
        <w:adjustRightInd w:val="0"/>
        <w:snapToGrid w:val="0"/>
        <w:spacing w:line="240" w:lineRule="auto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溢墨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印料挤压扩散到印刷品非图文区域的缺陷。</w:t>
      </w:r>
    </w:p>
    <w:p>
      <w:pPr>
        <w:pStyle w:val="62"/>
        <w:numPr>
          <w:ilvl w:val="0"/>
          <w:numId w:val="12"/>
        </w:numPr>
        <w:spacing w:before="312" w:beforeLines="100" w:after="312" w:afterLines="100"/>
        <w:rPr>
          <w:rFonts w:hAnsi="黑体"/>
          <w:szCs w:val="21"/>
        </w:rPr>
      </w:pPr>
      <w:bookmarkStart w:id="41" w:name="_Toc169531435"/>
      <w:bookmarkStart w:id="42" w:name="_Toc169523798"/>
      <w:r>
        <w:rPr>
          <w:rFonts w:hint="eastAsia" w:hAnsi="黑体"/>
          <w:szCs w:val="21"/>
        </w:rPr>
        <w:t>典型应用</w:t>
      </w:r>
      <w:bookmarkEnd w:id="41"/>
      <w:bookmarkEnd w:id="42"/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43" w:name="_Toc169531436"/>
      <w:bookmarkStart w:id="44" w:name="_Toc169523799"/>
      <w:r>
        <w:rPr>
          <w:rFonts w:hint="eastAsia" w:hAnsi="黑体"/>
          <w:szCs w:val="21"/>
        </w:rPr>
        <w:t xml:space="preserve">7.1 </w:t>
      </w:r>
      <w:r>
        <w:rPr>
          <w:rFonts w:hAnsi="黑体"/>
          <w:szCs w:val="21"/>
        </w:rPr>
        <w:t xml:space="preserve"> </w:t>
      </w:r>
      <w:r>
        <w:rPr>
          <w:rFonts w:hint="eastAsia" w:hAnsi="黑体"/>
          <w:szCs w:val="21"/>
        </w:rPr>
        <w:t>纺织品印花</w:t>
      </w:r>
      <w:bookmarkEnd w:id="43"/>
      <w:bookmarkEnd w:id="44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7.1.1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直接印花  direct textile screen printing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通过网版印刷（3.2）将印料在织物上形成</w:t>
      </w:r>
      <w:r>
        <w:rPr>
          <w:rFonts w:hint="eastAsia" w:cstheme="minorBidi"/>
          <w:lang w:val="en-US" w:eastAsia="zh-CN"/>
        </w:rPr>
        <w:t>图文</w:t>
      </w:r>
      <w:r>
        <w:rPr>
          <w:rFonts w:hint="eastAsia" w:cstheme="minorBidi"/>
        </w:rPr>
        <w:t>的方法。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7.1.2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间接印花  indirect textile screen printing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 w:cstheme="minorBidi"/>
        </w:rPr>
        <w:t>通过网版印刷（3.2）将印料在转印基材上形成</w:t>
      </w:r>
      <w:r>
        <w:rPr>
          <w:rFonts w:hint="eastAsia" w:cstheme="minorBidi"/>
          <w:lang w:val="en-US" w:eastAsia="zh-CN"/>
        </w:rPr>
        <w:t>图文</w:t>
      </w:r>
      <w:r>
        <w:rPr>
          <w:rFonts w:hint="eastAsia" w:cstheme="minorBidi"/>
        </w:rPr>
        <w:t>，再转移到织物上的方法。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45" w:name="_Toc169523800"/>
      <w:bookmarkStart w:id="46" w:name="_Toc169531437"/>
      <w:r>
        <w:rPr>
          <w:rFonts w:hint="eastAsia" w:hAnsi="黑体"/>
          <w:szCs w:val="21"/>
        </w:rPr>
        <w:t>7.2  转印花纸（膜）印刷</w:t>
      </w:r>
      <w:bookmarkEnd w:id="45"/>
      <w:bookmarkEnd w:id="46"/>
    </w:p>
    <w:p>
      <w:pPr>
        <w:spacing w:before="156" w:beforeLines="50" w:after="156" w:afterLines="50" w:line="240" w:lineRule="auto"/>
        <w:ind w:firstLine="0" w:firstLineChars="0"/>
        <w:rPr>
          <w:b/>
          <w:bCs/>
        </w:rPr>
      </w:pPr>
      <w:r>
        <w:rPr>
          <w:rFonts w:hint="eastAsia" w:ascii="黑体" w:hAnsi="黑体" w:eastAsia="黑体"/>
          <w:szCs w:val="21"/>
        </w:rPr>
        <w:t>7.2.1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水转印花纸  </w:t>
      </w:r>
      <w:bookmarkStart w:id="47" w:name="OLE_LINK8"/>
      <w:r>
        <w:rPr>
          <w:rFonts w:hint="eastAsia" w:ascii="黑体" w:hAnsi="黑体" w:eastAsia="黑体" w:cs="黑体"/>
        </w:rPr>
        <w:t>waterslide transfer paper</w:t>
      </w:r>
      <w:bookmarkEnd w:id="47"/>
    </w:p>
    <w:p>
      <w:pPr>
        <w:spacing w:line="240" w:lineRule="auto"/>
        <w:ind w:firstLine="420" w:firstLineChars="200"/>
        <w:rPr>
          <w:b/>
          <w:bCs/>
        </w:rPr>
      </w:pPr>
      <w:r>
        <w:rPr>
          <w:rFonts w:hint="eastAsia" w:cstheme="minorBidi"/>
        </w:rPr>
        <w:t>通过网版印刷（3.2）在底纸的水溶胶层上印刷图文，遇水后图文能够转移至承载物上的印刷品。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7.2.2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热转移花膜  heat transfer film</w:t>
      </w:r>
    </w:p>
    <w:p>
      <w:pPr>
        <w:spacing w:line="240" w:lineRule="auto"/>
        <w:ind w:firstLine="420" w:firstLineChars="200"/>
      </w:pPr>
      <w:r>
        <w:rPr>
          <w:rFonts w:hint="eastAsia" w:cstheme="minorBidi"/>
        </w:rPr>
        <w:t>通过网版印刷（3.2）在热转移膜上</w:t>
      </w:r>
      <w:r>
        <w:rPr>
          <w:rFonts w:hint="eastAsia"/>
        </w:rPr>
        <w:t>印刷图文，受热加压后图文能够转移至承载物上的印刷品。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48" w:name="_Toc169523801"/>
      <w:bookmarkStart w:id="49" w:name="_Toc169531438"/>
      <w:r>
        <w:rPr>
          <w:rFonts w:hint="eastAsia" w:hAnsi="黑体"/>
          <w:szCs w:val="21"/>
        </w:rPr>
        <w:t xml:space="preserve">7.3 </w:t>
      </w:r>
      <w:r>
        <w:rPr>
          <w:rFonts w:hAnsi="黑体"/>
          <w:szCs w:val="21"/>
        </w:rPr>
        <w:t xml:space="preserve"> </w:t>
      </w:r>
      <w:r>
        <w:rPr>
          <w:rFonts w:hint="eastAsia" w:hAnsi="黑体"/>
          <w:szCs w:val="21"/>
        </w:rPr>
        <w:t>面板印刷</w:t>
      </w:r>
      <w:bookmarkEnd w:id="48"/>
      <w:bookmarkEnd w:id="49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7.3.1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操控类印刷面板  controllable panel</w:t>
      </w:r>
    </w:p>
    <w:p>
      <w:pPr>
        <w:adjustRightInd w:val="0"/>
        <w:snapToGrid w:val="0"/>
        <w:spacing w:line="240" w:lineRule="auto"/>
        <w:ind w:firstLine="420" w:firstLineChars="200"/>
        <w:rPr>
          <w:rFonts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theme="minorBidi"/>
        </w:rPr>
        <w:t>使用网版印刷（3.2）方法，</w:t>
      </w:r>
      <w:r>
        <w:rPr>
          <w:rFonts w:hint="eastAsia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印制的具有指示、调控功能的图文信息的面板。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7.3.2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装饰类印刷面板  decorative panel</w:t>
      </w:r>
    </w:p>
    <w:p>
      <w:pPr>
        <w:adjustRightInd w:val="0"/>
        <w:snapToGrid w:val="0"/>
        <w:spacing w:line="240" w:lineRule="auto"/>
        <w:ind w:firstLine="420" w:firstLineChars="200"/>
        <w:rPr>
          <w:rFonts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theme="minorBidi"/>
        </w:rPr>
        <w:t>使用网版印刷（3.2）方法，</w:t>
      </w:r>
      <w:r>
        <w:rPr>
          <w:rFonts w:hint="eastAsia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印制的含有图文信息的非操控类面板。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50" w:name="_Toc169531439"/>
      <w:bookmarkStart w:id="51" w:name="_Toc169523802"/>
      <w:r>
        <w:rPr>
          <w:rFonts w:hint="eastAsia" w:hAnsi="黑体"/>
          <w:szCs w:val="21"/>
        </w:rPr>
        <w:t>7.4  太阳能电池片印刷</w:t>
      </w:r>
      <w:bookmarkEnd w:id="50"/>
      <w:bookmarkEnd w:id="51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7.4.1</w:t>
      </w:r>
    </w:p>
    <w:p>
      <w:pPr>
        <w:spacing w:line="240" w:lineRule="auto"/>
        <w:ind w:firstLine="42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太阳能电池片印刷  solar cell printing</w:t>
      </w:r>
    </w:p>
    <w:p>
      <w:pPr>
        <w:adjustRightInd w:val="0"/>
        <w:snapToGrid w:val="0"/>
        <w:spacing w:line="240" w:lineRule="auto"/>
        <w:ind w:firstLine="420" w:firstLineChars="200"/>
        <w:rPr>
          <w:rFonts w:cstheme="minorBidi"/>
        </w:rPr>
      </w:pPr>
      <w:r>
        <w:rPr>
          <w:rFonts w:hint="eastAsia"/>
        </w:rPr>
        <w:t>使用网版印刷（3.2）方法，将导电浆料印刷在硅片上形成预设导电电路的印刷方式。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52" w:name="_Toc169523803"/>
      <w:bookmarkStart w:id="53" w:name="_Toc169531440"/>
      <w:r>
        <w:rPr>
          <w:rFonts w:hint="eastAsia" w:hAnsi="黑体"/>
          <w:szCs w:val="21"/>
        </w:rPr>
        <w:t>7.5  电子电路印刷</w:t>
      </w:r>
      <w:bookmarkEnd w:id="52"/>
      <w:bookmarkEnd w:id="53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7.5.1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蚀刻线路印刷  pattern resist ink printing</w:t>
      </w:r>
    </w:p>
    <w:p>
      <w:pPr>
        <w:spacing w:line="240" w:lineRule="auto"/>
        <w:ind w:firstLine="420" w:firstLineChars="200"/>
      </w:pPr>
      <w:r>
        <w:rPr>
          <w:rFonts w:hint="eastAsia"/>
        </w:rPr>
        <w:t>使用网版印刷（3.2）方法，将抗蚀刻油墨印刷在覆铜板上形成保护线路图形的印刷方式。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7.5.2</w:t>
      </w:r>
    </w:p>
    <w:p>
      <w:pPr>
        <w:adjustRightInd w:val="0"/>
        <w:snapToGrid w:val="0"/>
        <w:spacing w:line="240" w:lineRule="auto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直接线路印刷 </w:t>
      </w:r>
      <w:r>
        <w:rPr>
          <w:rFonts w:ascii="黑体" w:hAnsi="黑体" w:eastAsia="黑体"/>
          <w:color w:val="FF0000"/>
          <w:szCs w:val="21"/>
        </w:rPr>
        <w:t xml:space="preserve"> </w:t>
      </w:r>
      <w:r>
        <w:rPr>
          <w:rFonts w:hint="eastAsia" w:ascii="黑体" w:hAnsi="黑体" w:eastAsia="黑体"/>
          <w:color w:val="FF0000"/>
          <w:szCs w:val="21"/>
          <w:lang w:val="en-US" w:eastAsia="zh-CN"/>
        </w:rPr>
        <w:t xml:space="preserve"> </w:t>
      </w:r>
      <w:r>
        <w:rPr>
          <w:rFonts w:hint="eastAsia" w:ascii="黑体" w:hAnsi="黑体" w:eastAsia="黑体" w:cs="黑体"/>
        </w:rPr>
        <w:t xml:space="preserve">direct </w:t>
      </w:r>
      <w:r>
        <w:rPr>
          <w:rFonts w:hint="eastAsia" w:ascii="黑体" w:hAnsi="黑体" w:eastAsia="黑体" w:cs="黑体"/>
          <w:lang w:val="en-US" w:eastAsia="zh-CN"/>
        </w:rPr>
        <w:t>c</w:t>
      </w:r>
      <w:r>
        <w:rPr>
          <w:rFonts w:hint="eastAsia" w:ascii="黑体" w:hAnsi="黑体" w:eastAsia="黑体" w:cs="黑体"/>
        </w:rPr>
        <w:t>onductive pattern screen printing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/>
        </w:rPr>
        <w:t>使用网版印刷（3.2）方法，</w:t>
      </w:r>
      <w:r>
        <w:rPr>
          <w:rFonts w:hint="eastAsia" w:cstheme="minorBidi"/>
        </w:rPr>
        <w:t>在绝缘基材上形成预设导电线路图形的印刷方式。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7.5.3</w:t>
      </w:r>
    </w:p>
    <w:p>
      <w:pPr>
        <w:adjustRightInd w:val="0"/>
        <w:snapToGrid w:val="0"/>
        <w:spacing w:line="240" w:lineRule="auto"/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 w:cs="黑体"/>
        </w:rPr>
        <w:t>阻</w:t>
      </w:r>
      <w:r>
        <w:rPr>
          <w:rFonts w:hint="eastAsia" w:ascii="黑体" w:hAnsi="黑体" w:eastAsia="黑体"/>
          <w:szCs w:val="21"/>
        </w:rPr>
        <w:t>焊印刷 solder resist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/>
        </w:rPr>
        <w:t>使用网版印刷（3.2）方法，对</w:t>
      </w:r>
      <w:r>
        <w:rPr>
          <w:rFonts w:hint="eastAsia" w:cstheme="minorBidi"/>
        </w:rPr>
        <w:t>基材上的非焊区形成绝缘保护层的印刷方式。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7.5.4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字符印刷  symbol printing</w:t>
      </w:r>
    </w:p>
    <w:p>
      <w:pPr>
        <w:adjustRightInd w:val="0"/>
        <w:snapToGrid w:val="0"/>
        <w:spacing w:line="240" w:lineRule="auto"/>
        <w:ind w:firstLine="420" w:firstLineChars="200"/>
        <w:rPr>
          <w:rFonts w:ascii="黑体" w:hAnsi="黑体" w:eastAsia="黑体" w:cs="黑体"/>
        </w:rPr>
      </w:pPr>
      <w:r>
        <w:rPr>
          <w:rFonts w:hint="eastAsia"/>
        </w:rPr>
        <w:t>使用网版印刷（3.2）方法，在板面</w:t>
      </w:r>
      <w:r>
        <w:rPr>
          <w:rFonts w:hint="eastAsia" w:cstheme="minorBidi"/>
        </w:rPr>
        <w:t>的特定位置形成标记符号的印刷方式。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54" w:name="_Toc169531441"/>
      <w:bookmarkStart w:id="55" w:name="_Toc169523804"/>
      <w:r>
        <w:rPr>
          <w:rFonts w:hint="eastAsia" w:hAnsi="黑体"/>
          <w:szCs w:val="21"/>
        </w:rPr>
        <w:t>7.6  薄膜开关电路印刷</w:t>
      </w:r>
      <w:bookmarkEnd w:id="54"/>
      <w:bookmarkEnd w:id="55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7.6.1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薄膜开关电路印刷  membrane touch switch   (membrane switch printing)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/>
        </w:rPr>
        <w:t>使用网版印刷（3.2）方法，</w:t>
      </w:r>
      <w:r>
        <w:rPr>
          <w:rFonts w:hint="eastAsia" w:cstheme="minorBidi"/>
        </w:rPr>
        <w:t>在薄膜基材上制成具有操控功能电路的印刷方式。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56" w:name="_Toc169531442"/>
      <w:bookmarkStart w:id="57" w:name="_Toc169523805"/>
      <w:r>
        <w:rPr>
          <w:rFonts w:hint="eastAsia" w:hAnsi="黑体"/>
          <w:szCs w:val="21"/>
        </w:rPr>
        <w:t>7.7  被动元器件印刷</w:t>
      </w:r>
      <w:bookmarkEnd w:id="56"/>
      <w:bookmarkEnd w:id="57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7.7.1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被动元器件印刷  chip semiconductor passive component printing</w:t>
      </w:r>
    </w:p>
    <w:p>
      <w:pPr>
        <w:adjustRightInd w:val="0"/>
        <w:snapToGrid w:val="0"/>
        <w:spacing w:line="240" w:lineRule="auto"/>
        <w:ind w:firstLine="420" w:firstLineChars="200"/>
        <w:rPr>
          <w:rFonts w:cstheme="minorBidi"/>
        </w:rPr>
      </w:pPr>
      <w:r>
        <w:rPr>
          <w:rFonts w:hint="eastAsia"/>
        </w:rPr>
        <w:t>使用网版印刷（3.2）方法，在陶瓷胚胎上制成电路和电极的</w:t>
      </w:r>
      <w:r>
        <w:rPr>
          <w:rFonts w:hint="eastAsia" w:cstheme="minorBidi"/>
        </w:rPr>
        <w:t>印刷方式。</w:t>
      </w:r>
    </w:p>
    <w:p>
      <w:pPr>
        <w:pStyle w:val="62"/>
        <w:numPr>
          <w:ilvl w:val="0"/>
          <w:numId w:val="0"/>
        </w:numPr>
        <w:spacing w:before="156" w:after="156"/>
        <w:rPr>
          <w:rFonts w:hAnsi="黑体"/>
          <w:szCs w:val="21"/>
        </w:rPr>
      </w:pPr>
      <w:bookmarkStart w:id="58" w:name="_Toc169523806"/>
      <w:bookmarkStart w:id="59" w:name="_Toc169531443"/>
      <w:r>
        <w:rPr>
          <w:rFonts w:hint="eastAsia" w:hAnsi="黑体"/>
          <w:szCs w:val="21"/>
        </w:rPr>
        <w:t>7.</w:t>
      </w:r>
      <w:r>
        <w:rPr>
          <w:rFonts w:hAnsi="黑体"/>
          <w:szCs w:val="21"/>
        </w:rPr>
        <w:t>8</w:t>
      </w:r>
      <w:r>
        <w:rPr>
          <w:rFonts w:hint="eastAsia" w:hAnsi="黑体"/>
          <w:szCs w:val="21"/>
        </w:rPr>
        <w:t xml:space="preserve"> </w:t>
      </w:r>
      <w:r>
        <w:rPr>
          <w:rFonts w:hAnsi="黑体"/>
          <w:szCs w:val="21"/>
        </w:rPr>
        <w:t xml:space="preserve"> </w:t>
      </w:r>
      <w:r>
        <w:rPr>
          <w:rFonts w:hint="eastAsia" w:hAnsi="黑体"/>
          <w:szCs w:val="21"/>
        </w:rPr>
        <w:t>其他应用</w:t>
      </w:r>
      <w:bookmarkEnd w:id="58"/>
      <w:bookmarkEnd w:id="59"/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</w:t>
      </w:r>
      <w:r>
        <w:rPr>
          <w:rFonts w:ascii="黑体" w:hAnsi="黑体" w:eastAsia="黑体"/>
          <w:szCs w:val="21"/>
        </w:rPr>
        <w:t>8</w:t>
      </w:r>
      <w:r>
        <w:rPr>
          <w:rFonts w:hint="eastAsia" w:ascii="黑体" w:hAnsi="黑体" w:eastAsia="黑体"/>
          <w:szCs w:val="21"/>
        </w:rPr>
        <w:t>.1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盲文印刷  braille printing</w:t>
      </w:r>
    </w:p>
    <w:p>
      <w:pPr>
        <w:spacing w:line="240" w:lineRule="auto"/>
        <w:ind w:firstLine="420" w:firstLineChars="200"/>
        <w:rPr>
          <w:rFonts w:cstheme="minorBidi"/>
        </w:rPr>
      </w:pPr>
      <w:r>
        <w:rPr>
          <w:rFonts w:hint="eastAsia"/>
        </w:rPr>
        <w:t>使用网版印刷（3.2）方法，</w:t>
      </w:r>
      <w:r>
        <w:rPr>
          <w:rFonts w:hint="eastAsia" w:cstheme="minorBidi"/>
        </w:rPr>
        <w:t>在承印物上制成供盲人触摸读取的凸起圆点和线条符号的印刷方式。</w:t>
      </w:r>
    </w:p>
    <w:p>
      <w:pPr>
        <w:spacing w:before="156" w:beforeLines="50" w:after="156" w:afterLines="50" w:line="240" w:lineRule="auto"/>
        <w:ind w:firstLine="0" w:firstLineChars="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7.</w:t>
      </w:r>
      <w:r>
        <w:rPr>
          <w:rFonts w:ascii="黑体" w:hAnsi="黑体" w:eastAsia="黑体"/>
          <w:szCs w:val="21"/>
        </w:rPr>
        <w:t>8</w:t>
      </w:r>
      <w:r>
        <w:rPr>
          <w:rFonts w:hint="eastAsia" w:ascii="黑体" w:hAnsi="黑体" w:eastAsia="黑体"/>
          <w:szCs w:val="21"/>
        </w:rPr>
        <w:t>.2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丝网版画  silkscreen  (serigraphy)</w:t>
      </w:r>
    </w:p>
    <w:p>
      <w:pPr>
        <w:spacing w:line="240" w:lineRule="auto"/>
        <w:ind w:firstLine="420" w:firstLineChars="200"/>
      </w:pPr>
      <w:r>
        <w:rPr>
          <w:rFonts w:hint="eastAsia"/>
        </w:rPr>
        <w:t>使用网版印刷（3.2）方法，进行版画创作的一种艺术形式。</w:t>
      </w:r>
    </w:p>
    <w:p>
      <w:pPr>
        <w:widowControl/>
        <w:spacing w:line="240" w:lineRule="auto"/>
        <w:ind w:firstLine="0" w:firstLineChars="0"/>
        <w:jc w:val="left"/>
        <w:rPr>
          <w:rFonts w:ascii="黑体" w:hAnsi="Times New Roman" w:eastAsia="黑体"/>
          <w:kern w:val="0"/>
          <w:szCs w:val="21"/>
        </w:rPr>
      </w:pPr>
      <w:r>
        <w:rPr>
          <w:szCs w:val="21"/>
        </w:rPr>
        <w:br w:type="page"/>
      </w:r>
    </w:p>
    <w:p>
      <w:pPr>
        <w:pStyle w:val="59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bookmarkStart w:id="60" w:name="_Toc169531444"/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参 </w:t>
      </w: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考 </w:t>
      </w: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文 </w:t>
      </w: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献</w:t>
      </w:r>
      <w:bookmarkEnd w:id="26"/>
      <w:bookmarkEnd w:id="27"/>
      <w:bookmarkEnd w:id="60"/>
    </w:p>
    <w:p>
      <w:pPr>
        <w:adjustRightInd w:val="0"/>
        <w:snapToGrid w:val="0"/>
        <w:spacing w:line="240" w:lineRule="auto"/>
        <w:ind w:firstLine="420" w:firstLineChars="200"/>
        <w:rPr>
          <w:color w:val="FF0000"/>
          <w:szCs w:val="21"/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[1] GB/T 9851.1—2008  印刷技术术语  第1部分：基本术语</w:t>
      </w:r>
    </w:p>
    <w:bookmarkEnd w:id="20"/>
    <w:p>
      <w:pPr>
        <w:pStyle w:val="59"/>
        <w:spacing w:before="312" w:beforeLines="100" w:after="312" w:afterLines="100"/>
        <w:rPr>
          <w:sz w:val="21"/>
          <w:szCs w:val="21"/>
        </w:rPr>
      </w:pPr>
      <w:r>
        <w:rPr>
          <w:sz w:val="21"/>
          <w:szCs w:val="21"/>
        </w:rPr>
        <w:br w:type="page"/>
      </w:r>
      <w:bookmarkStart w:id="61" w:name="_Toc169531445"/>
      <w:r>
        <w:rPr>
          <w:rFonts w:hint="eastAsia"/>
          <w:sz w:val="21"/>
          <w:szCs w:val="21"/>
        </w:rPr>
        <w:t xml:space="preserve">中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文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索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引</w:t>
      </w:r>
      <w:bookmarkEnd w:id="61"/>
    </w:p>
    <w:p>
      <w:pPr>
        <w:spacing w:before="156" w:beforeLines="50" w:after="156" w:afterLines="50" w:line="240" w:lineRule="auto"/>
        <w:ind w:firstLine="0" w:firstLineChars="0"/>
        <w:rPr>
          <w:rFonts w:ascii="Times New Roman" w:hAnsi="Times New Roman"/>
          <w:b/>
          <w:bCs/>
          <w:szCs w:val="21"/>
        </w:rPr>
        <w:sectPr>
          <w:footerReference r:id="rId15" w:type="default"/>
          <w:type w:val="continuous"/>
          <w:pgSz w:w="11907" w:h="16839"/>
          <w:pgMar w:top="1134" w:right="1134" w:bottom="1134" w:left="1134" w:header="1134" w:footer="1134" w:gutter="0"/>
          <w:pgNumType w:start="1"/>
          <w:cols w:space="720" w:num="1"/>
          <w:docGrid w:type="lines" w:linePitch="312" w:charSpace="0"/>
        </w:sectPr>
      </w:pP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B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版膜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4.7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cs="黑体"/>
          <w:szCs w:val="21"/>
        </w:rPr>
        <w:t>版</w:t>
      </w:r>
      <w:r>
        <w:rPr>
          <w:rFonts w:hint="eastAsia" w:cs="黑体"/>
          <w:szCs w:val="21"/>
        </w:rPr>
        <w:t xml:space="preserve">片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4.</w:t>
      </w:r>
      <w:r>
        <w:rPr>
          <w:rFonts w:hint="eastAsia"/>
          <w:szCs w:val="21"/>
          <w:lang w:val="en-GB"/>
        </w:rPr>
        <w:t>8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被动元器件印刷 </w:t>
      </w:r>
      <w:r>
        <w:rPr>
          <w:rFonts w:hint="eastAsia"/>
          <w:szCs w:val="21"/>
          <w:lang w:val="en-GB"/>
        </w:rPr>
        <w:t xml:space="preserve">………………………… </w:t>
      </w:r>
      <w:r>
        <w:rPr>
          <w:szCs w:val="21"/>
          <w:lang w:val="en-GB"/>
        </w:rPr>
        <w:t>7.7.1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绷网（张网）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4.3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薄膜开关电路印刷 </w:t>
      </w:r>
      <w:r>
        <w:rPr>
          <w:rFonts w:hint="eastAsia"/>
          <w:szCs w:val="21"/>
          <w:lang w:val="en-GB"/>
        </w:rPr>
        <w:t xml:space="preserve">……………………… </w:t>
      </w:r>
      <w:r>
        <w:rPr>
          <w:szCs w:val="21"/>
          <w:lang w:val="en-GB"/>
        </w:rPr>
        <w:t>7.6.1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C</w:t>
      </w:r>
    </w:p>
    <w:p>
      <w:pPr>
        <w:ind w:firstLine="0" w:firstLineChars="0"/>
        <w:jc w:val="distribute"/>
        <w:rPr>
          <w:szCs w:val="21"/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操控类印刷面板 </w:t>
      </w:r>
      <w:r>
        <w:rPr>
          <w:rFonts w:hint="eastAsia"/>
          <w:szCs w:val="21"/>
          <w:lang w:val="en-GB"/>
        </w:rPr>
        <w:t xml:space="preserve">………………………… </w:t>
      </w:r>
      <w:r>
        <w:rPr>
          <w:szCs w:val="21"/>
          <w:lang w:val="en-GB"/>
        </w:rPr>
        <w:t>7.3.1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D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堵版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6.1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断裂伸长率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4.1.2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G</w:t>
      </w:r>
    </w:p>
    <w:p>
      <w:pPr>
        <w:spacing w:line="240" w:lineRule="auto"/>
        <w:ind w:firstLine="0" w:firstLineChars="0"/>
        <w:jc w:val="distribute"/>
        <w:rPr>
          <w:rFonts w:cstheme="minorBidi"/>
          <w:szCs w:val="21"/>
        </w:rPr>
      </w:pPr>
      <w:r>
        <w:rPr>
          <w:rFonts w:hint="eastAsia" w:cs="黑体"/>
          <w:szCs w:val="21"/>
        </w:rPr>
        <w:t xml:space="preserve">感光膜片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4.5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刮墨刀 </w:t>
      </w:r>
      <w:r>
        <w:rPr>
          <w:rFonts w:hint="eastAsia"/>
          <w:szCs w:val="21"/>
          <w:lang w:val="en-GB"/>
        </w:rPr>
        <w:t xml:space="preserve">……………………………………… </w:t>
      </w:r>
      <w:r>
        <w:rPr>
          <w:szCs w:val="21"/>
          <w:lang w:val="en-GB"/>
        </w:rPr>
        <w:t>5.2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刮墨角度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5.4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刮墨面（S面）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5.9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刮墨区 </w:t>
      </w:r>
      <w:r>
        <w:rPr>
          <w:rFonts w:hint="eastAsia"/>
          <w:szCs w:val="21"/>
          <w:lang w:val="en-GB"/>
        </w:rPr>
        <w:t xml:space="preserve">……………………………………… </w:t>
      </w:r>
      <w:r>
        <w:rPr>
          <w:szCs w:val="21"/>
          <w:lang w:val="en-GB"/>
        </w:rPr>
        <w:t>5.3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刮墨压力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5.5</w:t>
      </w:r>
    </w:p>
    <w:p>
      <w:pPr>
        <w:spacing w:line="240" w:lineRule="auto"/>
        <w:ind w:firstLine="0" w:firstLineChars="0"/>
        <w:jc w:val="distribute"/>
        <w:rPr>
          <w:rFonts w:cstheme="minorBidi"/>
          <w:szCs w:val="21"/>
        </w:rPr>
      </w:pPr>
      <w:r>
        <w:rPr>
          <w:rFonts w:hint="eastAsia" w:cs="黑体"/>
          <w:szCs w:val="21"/>
        </w:rPr>
        <w:t xml:space="preserve">&lt;网印&gt;鬼影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6.4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J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计算机直接制版（数字化制版） </w:t>
      </w:r>
      <w:r>
        <w:rPr>
          <w:rFonts w:hint="eastAsia"/>
          <w:szCs w:val="21"/>
          <w:lang w:val="en-GB"/>
        </w:rPr>
        <w:t xml:space="preserve">………… </w:t>
      </w:r>
      <w:r>
        <w:rPr>
          <w:szCs w:val="21"/>
          <w:lang w:val="en-GB"/>
        </w:rPr>
        <w:t>4.9.3</w:t>
      </w:r>
    </w:p>
    <w:p>
      <w:pPr>
        <w:spacing w:line="240" w:lineRule="auto"/>
        <w:ind w:firstLine="0" w:firstLineChars="0"/>
        <w:jc w:val="distribute"/>
        <w:rPr>
          <w:b/>
          <w:bCs/>
          <w:szCs w:val="21"/>
        </w:rPr>
      </w:pPr>
      <w:r>
        <w:rPr>
          <w:rFonts w:hint="eastAsia" w:cs="黑体"/>
          <w:szCs w:val="21"/>
        </w:rPr>
        <w:t xml:space="preserve">间接印花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7.1.2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间接制版法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4.9.2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锯齿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6.3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K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开孔宽度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4.1.4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开孔面积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4.1.5</w:t>
      </w:r>
    </w:p>
    <w:p>
      <w:pPr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孔版印刷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3.1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M</w:t>
      </w:r>
    </w:p>
    <w:p>
      <w:pPr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盲文印刷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7.8.1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R</w:t>
      </w:r>
    </w:p>
    <w:p>
      <w:pPr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热转移花膜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7.2.2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S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渗墨（溢墨）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6.6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蚀刻线路印刷 </w:t>
      </w:r>
      <w:r>
        <w:rPr>
          <w:rFonts w:hint="eastAsia"/>
          <w:szCs w:val="21"/>
          <w:lang w:val="en-GB"/>
        </w:rPr>
        <w:t xml:space="preserve">…………………………… </w:t>
      </w:r>
      <w:r>
        <w:rPr>
          <w:szCs w:val="21"/>
          <w:lang w:val="en-GB"/>
        </w:rPr>
        <w:t>7.5.1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/>
          <w:szCs w:val="21"/>
        </w:rPr>
        <w:t xml:space="preserve">水转印花纸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7.2.1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丝网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4.1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丝网版画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7.8.2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丝网厚度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4.1.3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丝网开孔率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4.1.6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丝网目数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4.1.1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丝网容积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4.1.7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丝网印刷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3.3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T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>太阳能电池片印刷</w:t>
      </w:r>
      <w:r>
        <w:rPr>
          <w:rFonts w:hint="eastAsia"/>
          <w:color w:val="FF0000"/>
          <w:szCs w:val="21"/>
        </w:rPr>
        <w:t xml:space="preserve"> </w:t>
      </w:r>
      <w:r>
        <w:rPr>
          <w:rFonts w:hint="eastAsia"/>
          <w:szCs w:val="21"/>
          <w:lang w:val="en-GB"/>
        </w:rPr>
        <w:t xml:space="preserve">……………………… </w:t>
      </w:r>
      <w:r>
        <w:rPr>
          <w:szCs w:val="21"/>
          <w:lang w:val="en-GB"/>
        </w:rPr>
        <w:t>7.4.1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通孔面积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4.10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W</w:t>
      </w:r>
    </w:p>
    <w:p>
      <w:pPr>
        <w:spacing w:line="240" w:lineRule="auto"/>
        <w:ind w:firstLine="0" w:firstLineChars="0"/>
        <w:jc w:val="distribute"/>
        <w:rPr>
          <w:rFonts w:cstheme="minorBidi"/>
          <w:szCs w:val="21"/>
        </w:rPr>
      </w:pPr>
      <w:r>
        <w:rPr>
          <w:rFonts w:hint="eastAsia" w:cs="黑体"/>
          <w:szCs w:val="21"/>
        </w:rPr>
        <w:t xml:space="preserve">网版印刷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3.2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网痕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6.5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网距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5.1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网框 </w:t>
      </w:r>
      <w:r>
        <w:rPr>
          <w:rFonts w:hint="eastAsia"/>
          <w:szCs w:val="21"/>
          <w:lang w:val="en-GB"/>
        </w:rPr>
        <w:t xml:space="preserve">………………………………………… </w:t>
      </w:r>
      <w:r>
        <w:rPr>
          <w:szCs w:val="21"/>
          <w:lang w:val="en-GB"/>
        </w:rPr>
        <w:t>4.2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网印版 </w:t>
      </w:r>
      <w:r>
        <w:rPr>
          <w:rFonts w:hint="eastAsia"/>
          <w:szCs w:val="21"/>
          <w:lang w:val="en-GB"/>
        </w:rPr>
        <w:t xml:space="preserve">……………………………………… </w:t>
      </w:r>
      <w:r>
        <w:rPr>
          <w:szCs w:val="21"/>
          <w:lang w:val="en-GB"/>
        </w:rPr>
        <w:t>4.9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网印版回弹力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5.6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网印版张力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4.11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>网</w:t>
      </w:r>
      <w:r>
        <w:rPr>
          <w:rFonts w:cs="黑体"/>
          <w:szCs w:val="21"/>
        </w:rPr>
        <w:t>印</w:t>
      </w:r>
      <w:r>
        <w:rPr>
          <w:rFonts w:hint="eastAsia" w:cs="黑体"/>
          <w:szCs w:val="21"/>
        </w:rPr>
        <w:t xml:space="preserve">基板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4.4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>网</w:t>
      </w:r>
      <w:r>
        <w:rPr>
          <w:rFonts w:cs="黑体"/>
          <w:szCs w:val="21"/>
        </w:rPr>
        <w:t>印</w:t>
      </w:r>
      <w:r>
        <w:rPr>
          <w:rFonts w:hint="eastAsia" w:cs="黑体"/>
          <w:szCs w:val="21"/>
        </w:rPr>
        <w:t xml:space="preserve">膜版 </w:t>
      </w:r>
      <w:r>
        <w:rPr>
          <w:rFonts w:hint="eastAsia"/>
          <w:szCs w:val="21"/>
          <w:lang w:val="en-GB"/>
        </w:rPr>
        <w:t xml:space="preserve">…………………………………… </w:t>
      </w:r>
      <w:r>
        <w:rPr>
          <w:szCs w:val="21"/>
          <w:lang w:val="en-GB"/>
        </w:rPr>
        <w:t>4.6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Y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印刷面（P面）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5.</w:t>
      </w:r>
      <w:r>
        <w:rPr>
          <w:rFonts w:hint="eastAsia"/>
          <w:szCs w:val="21"/>
          <w:lang w:val="en-GB"/>
        </w:rPr>
        <w:t>8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印刷图文变形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6.2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油墨消耗量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5.10</w:t>
      </w:r>
    </w:p>
    <w:p>
      <w:pPr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圆网印版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4.9.4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Z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直接线路印刷 </w:t>
      </w:r>
      <w:r>
        <w:rPr>
          <w:rFonts w:hint="eastAsia"/>
          <w:szCs w:val="21"/>
          <w:lang w:val="en-GB"/>
        </w:rPr>
        <w:t xml:space="preserve">…………………………… </w:t>
      </w:r>
      <w:r>
        <w:rPr>
          <w:szCs w:val="21"/>
          <w:lang w:val="en-GB"/>
        </w:rPr>
        <w:t>7.5.2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直接印花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7.1.1</w:t>
      </w:r>
    </w:p>
    <w:p>
      <w:pPr>
        <w:spacing w:line="240" w:lineRule="auto"/>
        <w:ind w:firstLine="0" w:firstLineChars="0"/>
        <w:jc w:val="distribute"/>
        <w:rPr>
          <w:rFonts w:cs="黑体"/>
          <w:szCs w:val="21"/>
        </w:rPr>
      </w:pPr>
      <w:r>
        <w:rPr>
          <w:rFonts w:hint="eastAsia" w:cs="黑体"/>
          <w:szCs w:val="21"/>
        </w:rPr>
        <w:t xml:space="preserve">直接制版法 </w:t>
      </w:r>
      <w:r>
        <w:rPr>
          <w:rFonts w:hint="eastAsia"/>
          <w:szCs w:val="21"/>
          <w:lang w:val="en-GB"/>
        </w:rPr>
        <w:t xml:space="preserve">……………………………… </w:t>
      </w:r>
      <w:r>
        <w:rPr>
          <w:szCs w:val="21"/>
          <w:lang w:val="en-GB"/>
        </w:rPr>
        <w:t>4.9.1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 xml:space="preserve">置墨区 </w:t>
      </w:r>
      <w:r>
        <w:rPr>
          <w:rFonts w:hint="eastAsia"/>
          <w:szCs w:val="21"/>
          <w:lang w:val="en-GB"/>
        </w:rPr>
        <w:t xml:space="preserve">……………………………………… </w:t>
      </w:r>
      <w:r>
        <w:rPr>
          <w:szCs w:val="21"/>
          <w:lang w:val="en-GB"/>
        </w:rPr>
        <w:t>5.7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装饰类印刷面板 </w:t>
      </w:r>
      <w:r>
        <w:rPr>
          <w:rFonts w:hint="eastAsia"/>
          <w:szCs w:val="21"/>
          <w:lang w:val="en-GB"/>
        </w:rPr>
        <w:t xml:space="preserve">………………………… </w:t>
      </w:r>
      <w:r>
        <w:rPr>
          <w:szCs w:val="21"/>
          <w:lang w:val="en-GB"/>
        </w:rPr>
        <w:t>7.3.2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/>
          <w:szCs w:val="21"/>
        </w:rPr>
        <w:t xml:space="preserve">字符印刷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7.5.4</w:t>
      </w:r>
    </w:p>
    <w:p>
      <w:pPr>
        <w:adjustRightInd w:val="0"/>
        <w:snapToGrid w:val="0"/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cs="黑体"/>
          <w:szCs w:val="21"/>
        </w:rPr>
        <w:t>阻</w:t>
      </w:r>
      <w:r>
        <w:rPr>
          <w:rFonts w:hint="eastAsia"/>
          <w:szCs w:val="21"/>
        </w:rPr>
        <w:t xml:space="preserve">焊印刷 </w:t>
      </w:r>
      <w:r>
        <w:rPr>
          <w:rFonts w:hint="eastAsia"/>
          <w:szCs w:val="21"/>
          <w:lang w:val="en-GB"/>
        </w:rPr>
        <w:t xml:space="preserve">………………………………… </w:t>
      </w:r>
      <w:r>
        <w:rPr>
          <w:szCs w:val="21"/>
          <w:lang w:val="en-GB"/>
        </w:rPr>
        <w:t>7.5.3</w:t>
      </w:r>
    </w:p>
    <w:p>
      <w:pPr>
        <w:ind w:firstLine="0" w:firstLineChars="0"/>
        <w:sectPr>
          <w:type w:val="continuous"/>
          <w:pgSz w:w="11907" w:h="16839"/>
          <w:pgMar w:top="1134" w:right="1134" w:bottom="1134" w:left="1134" w:header="1134" w:footer="1134" w:gutter="0"/>
          <w:pgNumType w:start="1"/>
          <w:cols w:space="720" w:num="2"/>
          <w:docGrid w:type="lines" w:linePitch="312" w:charSpace="0"/>
        </w:sectPr>
      </w:pPr>
    </w:p>
    <w:p>
      <w:pPr>
        <w:pStyle w:val="59"/>
        <w:spacing w:before="312" w:beforeLines="100" w:after="312" w:afterLines="100"/>
        <w:rPr>
          <w:sz w:val="21"/>
          <w:szCs w:val="21"/>
        </w:rPr>
      </w:pPr>
      <w:bookmarkStart w:id="62" w:name="_Toc169531446"/>
      <w:r>
        <w:rPr>
          <w:rFonts w:hint="eastAsia"/>
          <w:sz w:val="21"/>
          <w:szCs w:val="21"/>
        </w:rPr>
        <w:t xml:space="preserve">英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文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索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引</w:t>
      </w:r>
      <w:bookmarkEnd w:id="62"/>
    </w:p>
    <w:p>
      <w:pPr>
        <w:spacing w:before="156" w:beforeLines="50" w:after="156" w:afterLines="50" w:line="240" w:lineRule="auto"/>
        <w:ind w:firstLine="0" w:firstLineChars="0"/>
        <w:rPr>
          <w:rFonts w:ascii="Times New Roman" w:hAnsi="Times New Roman"/>
          <w:b/>
          <w:bCs/>
          <w:szCs w:val="21"/>
        </w:rPr>
        <w:sectPr>
          <w:footerReference r:id="rId16" w:type="default"/>
          <w:type w:val="continuous"/>
          <w:pgSz w:w="11907" w:h="16839"/>
          <w:pgMar w:top="1134" w:right="1134" w:bottom="1134" w:left="1134" w:header="1134" w:footer="1134" w:gutter="0"/>
          <w:pgNumType w:start="1"/>
          <w:cols w:space="720" w:num="1"/>
          <w:docGrid w:type="lines" w:linePitch="312" w:charSpace="0"/>
        </w:sectPr>
      </w:pP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A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ascii="Times New Roman" w:hAnsi="Times New Roman"/>
          <w:b/>
          <w:bCs/>
          <w:szCs w:val="21"/>
        </w:rPr>
        <w:t>annnn</w:t>
      </w:r>
      <w:r>
        <w:rPr>
          <w:rFonts w:hint="eastAsia" w:cs="黑体"/>
          <w:szCs w:val="21"/>
        </w:rPr>
        <w:t xml:space="preserve"> </w:t>
      </w:r>
      <w:r>
        <w:rPr>
          <w:rFonts w:hint="eastAsia"/>
          <w:szCs w:val="21"/>
          <w:lang w:val="en-GB"/>
        </w:rPr>
        <w:t xml:space="preserve">………………………………………………………………………………………………………… </w:t>
      </w:r>
      <w:r>
        <w:rPr>
          <w:szCs w:val="21"/>
          <w:lang w:val="en-GB"/>
        </w:rPr>
        <w:t>4.7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ass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hint="eastAsia"/>
          <w:szCs w:val="21"/>
          <w:lang w:val="en-GB"/>
        </w:rPr>
        <w:t xml:space="preserve">………………………………………………………………………………………………………… </w:t>
      </w:r>
      <w:r>
        <w:rPr>
          <w:szCs w:val="21"/>
          <w:lang w:val="en-GB"/>
        </w:rPr>
        <w:t>4.</w:t>
      </w:r>
      <w:r>
        <w:rPr>
          <w:rFonts w:hint="eastAsia"/>
          <w:szCs w:val="21"/>
          <w:lang w:val="en-GB"/>
        </w:rPr>
        <w:t>8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B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baby </w:t>
      </w:r>
      <w:r>
        <w:rPr>
          <w:rFonts w:hint="eastAsia"/>
          <w:szCs w:val="21"/>
          <w:lang w:val="en-GB"/>
        </w:rPr>
        <w:t xml:space="preserve">………………………………………………………………………………………………………… </w:t>
      </w:r>
      <w:r>
        <w:rPr>
          <w:szCs w:val="21"/>
          <w:lang w:val="en-GB"/>
        </w:rPr>
        <w:t>4.7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belt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hint="eastAsia"/>
          <w:szCs w:val="21"/>
          <w:lang w:val="en-GB"/>
        </w:rPr>
        <w:t xml:space="preserve">………………………………………………………………………………………………………… </w:t>
      </w:r>
      <w:r>
        <w:rPr>
          <w:szCs w:val="21"/>
          <w:lang w:val="en-GB"/>
        </w:rPr>
        <w:t>4.</w:t>
      </w:r>
      <w:r>
        <w:rPr>
          <w:rFonts w:hint="eastAsia"/>
          <w:szCs w:val="21"/>
          <w:lang w:val="en-GB"/>
        </w:rPr>
        <w:t>8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C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caby </w:t>
      </w:r>
      <w:r>
        <w:rPr>
          <w:rFonts w:hint="eastAsia"/>
          <w:szCs w:val="21"/>
          <w:lang w:val="en-GB"/>
        </w:rPr>
        <w:t xml:space="preserve">………………………………………………………………………………………………………… </w:t>
      </w:r>
      <w:r>
        <w:rPr>
          <w:szCs w:val="21"/>
          <w:lang w:val="en-GB"/>
        </w:rPr>
        <w:t>4.7</w:t>
      </w:r>
    </w:p>
    <w:p>
      <w:pPr>
        <w:spacing w:line="240" w:lineRule="auto"/>
        <w:ind w:firstLine="0" w:firstLineChars="0"/>
        <w:jc w:val="distribute"/>
        <w:rPr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celt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hint="eastAsia"/>
          <w:szCs w:val="21"/>
          <w:lang w:val="en-GB"/>
        </w:rPr>
        <w:t xml:space="preserve">………………………………………………………………………………………………………… </w:t>
      </w:r>
      <w:r>
        <w:rPr>
          <w:szCs w:val="21"/>
          <w:lang w:val="en-GB"/>
        </w:rPr>
        <w:t>4.</w:t>
      </w:r>
      <w:r>
        <w:rPr>
          <w:rFonts w:hint="eastAsia"/>
          <w:szCs w:val="21"/>
          <w:lang w:val="en-GB"/>
        </w:rPr>
        <w:t>8</w:t>
      </w:r>
    </w:p>
    <w:p>
      <w:pPr>
        <w:spacing w:before="156" w:beforeLines="50" w:after="156" w:afterLines="50" w:line="240" w:lineRule="auto"/>
        <w:ind w:firstLine="0" w:firstLineChars="0"/>
        <w:jc w:val="distribute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>D</w:t>
      </w:r>
    </w:p>
    <w:p>
      <w:pPr>
        <w:pStyle w:val="134"/>
        <w:spacing w:line="360" w:lineRule="auto"/>
        <w:jc w:val="center"/>
        <w:rPr>
          <w:rFonts w:asciiTheme="minorEastAsia" w:hAnsiTheme="minorEastAsia" w:eastAsiaTheme="minorEastAsia"/>
          <w:color w:val="FF0000"/>
          <w:sz w:val="21"/>
          <w:szCs w:val="21"/>
        </w:rPr>
      </w:pPr>
      <w:r>
        <w:rPr>
          <w:rFonts w:hint="eastAsia" w:hAnsi="宋体"/>
          <w:sz w:val="21"/>
          <w:szCs w:val="21"/>
          <w:lang w:val="en-GB"/>
        </w:rPr>
        <w:t>………</w:t>
      </w:r>
    </w:p>
    <w:p>
      <w:pPr>
        <w:pStyle w:val="134"/>
        <w:spacing w:line="360" w:lineRule="auto"/>
        <w:ind w:firstLine="540"/>
        <w:jc w:val="center"/>
        <w:rPr>
          <w:rFonts w:asciiTheme="minorEastAsia" w:hAnsiTheme="minorEastAsia" w:eastAsiaTheme="minorEastAsia"/>
          <w:color w:val="FF0000"/>
          <w:sz w:val="21"/>
          <w:szCs w:val="21"/>
        </w:rPr>
      </w:pPr>
    </w:p>
    <w:p>
      <w:pPr>
        <w:pStyle w:val="134"/>
        <w:spacing w:line="360" w:lineRule="auto"/>
        <w:ind w:firstLine="540"/>
        <w:jc w:val="center"/>
        <w:rPr>
          <w:rFonts w:asciiTheme="minorEastAsia" w:hAnsiTheme="minorEastAsia" w:eastAsiaTheme="minorEastAsia"/>
          <w:color w:val="FF0000"/>
          <w:sz w:val="21"/>
          <w:szCs w:val="21"/>
        </w:rPr>
      </w:pPr>
    </w:p>
    <w:p>
      <w:pPr>
        <w:pStyle w:val="134"/>
        <w:spacing w:line="360" w:lineRule="auto"/>
        <w:ind w:firstLine="540"/>
        <w:jc w:val="center"/>
        <w:rPr>
          <w:rFonts w:asciiTheme="minorEastAsia" w:hAnsiTheme="minorEastAsia" w:eastAsiaTheme="minorEastAsia"/>
          <w:color w:val="FF0000"/>
          <w:sz w:val="21"/>
          <w:szCs w:val="21"/>
        </w:rPr>
      </w:pPr>
    </w:p>
    <w:p>
      <w:pPr>
        <w:pStyle w:val="151"/>
        <w:framePr w:wrap="around" w:hAnchor="page" w:x="4313" w:y="156"/>
        <w:spacing w:line="240" w:lineRule="auto"/>
        <w:ind w:left="-567" w:leftChars="-270" w:firstLine="707" w:firstLineChars="337"/>
      </w:pPr>
      <w:r>
        <w:t>___________________________</w:t>
      </w:r>
    </w:p>
    <w:p>
      <w:pPr>
        <w:pStyle w:val="56"/>
        <w:widowControl w:val="0"/>
        <w:tabs>
          <w:tab w:val="clear" w:pos="4154"/>
          <w:tab w:val="clear" w:pos="8306"/>
        </w:tabs>
        <w:spacing w:after="0" w:line="340" w:lineRule="exact"/>
        <w:jc w:val="center"/>
        <w:rPr>
          <w:rFonts w:ascii="黑体" w:hAnsi="黑体" w:eastAsia="黑体"/>
        </w:rPr>
      </w:pPr>
    </w:p>
    <w:sectPr>
      <w:type w:val="continuous"/>
      <w:pgSz w:w="11907" w:h="16839"/>
      <w:pgMar w:top="1134" w:right="1134" w:bottom="1134" w:left="1134" w:header="1134" w:footer="1134" w:gutter="0"/>
      <w:pgNumType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39"/>
      </w:pPr>
      <w:r>
        <w:separator/>
      </w:r>
    </w:p>
  </w:endnote>
  <w:endnote w:type="continuationSeparator" w:id="1">
    <w:p>
      <w:pPr>
        <w:spacing w:line="240" w:lineRule="auto"/>
        <w:ind w:firstLine="53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0000500000000020000"/>
    <w:charset w:val="00"/>
    <w:family w:val="auto"/>
    <w:pitch w:val="default"/>
    <w:sig w:usb0="00000000" w:usb1="00000000" w:usb2="00000000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I</w:t>
    </w:r>
    <w:r>
      <w:rPr>
        <w:rStyle w:val="3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4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II</w:t>
    </w:r>
    <w:r>
      <w:rPr>
        <w:rStyle w:val="3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ind w:firstLine="46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III</w:t>
    </w:r>
    <w:r>
      <w:rPr>
        <w:rStyle w:val="38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4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II</w:t>
    </w:r>
    <w:r>
      <w:rPr>
        <w:rStyle w:val="38"/>
      </w:rP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framePr w:wrap="around" w:vAnchor="text" w:hAnchor="page" w:x="10206" w:y="100"/>
      <w:ind w:firstLine="463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1</w:t>
    </w:r>
    <w:r>
      <w:rPr>
        <w:rStyle w:val="38"/>
      </w:rPr>
      <w:fldChar w:fldCharType="end"/>
    </w:r>
  </w:p>
  <w:p>
    <w:pPr>
      <w:pStyle w:val="55"/>
      <w:ind w:right="360" w:firstLine="360"/>
      <w:rPr>
        <w:rStyle w:val="3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framePr w:wrap="around" w:vAnchor="text" w:hAnchor="page" w:x="816" w:y="87"/>
      <w:ind w:firstLine="463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1</w:t>
    </w:r>
    <w:r>
      <w:rPr>
        <w:rStyle w:val="38"/>
      </w:rPr>
      <w:fldChar w:fldCharType="end"/>
    </w:r>
    <w:r>
      <w:rPr>
        <w:rStyle w:val="38"/>
      </w:rPr>
      <w:t>0</w:t>
    </w:r>
  </w:p>
  <w:p>
    <w:pPr>
      <w:pStyle w:val="55"/>
      <w:ind w:right="360" w:firstLine="360"/>
      <w:rPr>
        <w:rStyle w:val="3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  <w:ind w:firstLine="539"/>
      </w:pPr>
      <w:r>
        <w:separator/>
      </w:r>
    </w:p>
  </w:footnote>
  <w:footnote w:type="continuationSeparator" w:id="1">
    <w:p>
      <w:pPr>
        <w:spacing w:line="288" w:lineRule="auto"/>
        <w:ind w:firstLine="53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46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</w:pPr>
    <w:r>
      <w:t>GB/T 7705—2003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pBdr>
        <w:bottom w:val="single" w:color="auto" w:sz="6" w:space="0"/>
      </w:pBdr>
      <w:ind w:firstLine="463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635</wp:posOffset>
              </wp:positionH>
              <wp:positionV relativeFrom="paragraph">
                <wp:posOffset>104775</wp:posOffset>
              </wp:positionV>
              <wp:extent cx="6177280" cy="131445"/>
              <wp:effectExtent l="0" t="0" r="0" b="0"/>
              <wp:wrapNone/>
              <wp:docPr id="9" name="矩形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7134" cy="131568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0.05pt;margin-top:8.25pt;height:10.35pt;width:486.4pt;z-index:251662336;v-text-anchor:middle;mso-width-relative:page;mso-height-relative:page;" fillcolor="#FFFFFF [3212]" filled="t" stroked="f" coordsize="21600,21600" o:gfxdata="UEsDBAoAAAAAAIdO4kAAAAAAAAAAAAAAAAAEAAAAZHJzL1BLAwQUAAAACACHTuJA6lJyrNIAAAAG&#10;AQAADwAAAGRycy9kb3ducmV2LnhtbE2OwW7CMBBE75X6D9ZW4lZsQgsljYPUSqjnAuK8iZckIl5H&#10;toHw95hTexlpNKOZV6xH24sL+dA51jCbKhDEtTMdNxr2u83rB4gQkQ32jknDjQKsy+enAnPjrvxL&#10;l21sRBrhkKOGNsYhlzLULVkMUzcQp+zovMWYrG+k8XhN47aXmVILabHj9NDiQN8t1aft2WqQ8YdO&#10;uzE78Fy9YfXlj/vDILWevMzUJ4hIY/wrwwM/oUOZmCp3ZhNE//AiJl28g0jpapmtQFQa5ssMZFnI&#10;//jlHVBLAwQUAAAACACHTuJAdwq4yF8CAAC0BAAADgAAAGRycy9lMm9Eb2MueG1srVTNbtswDL4P&#10;2DsIuq+O0/QvqFMEDTIMKNYC3bCzIkuxAUnUKCVO9zIDdttD7HGGvcYo2W2yboceloNCmvT3iR9J&#10;X17trGFbhaEFV/HyaMSZchLq1q0r/vHD8s05ZyEKVwsDTlX8QQV+NXv96rLzUzWGBkytkBGIC9PO&#10;V7yJ0U+LIshGWRGOwCtHQQ1oRSQX10WNoiN0a4rxaHRadIC1R5AqBHq66IN8QMSXAILWrVQLkBur&#10;XOxRURkRqaTQtD7wWb6t1krGW62DisxUnCqN+SQSslfpLGaXYrpG4ZtWDlcQL7nCs5qsaB2RPkEt&#10;RBRsg+1fULaVCAF0PJJgi76QrAhVUY6eaXPfCK9yLSR18E+ih/8HK99v75C1dcUvOHPCUsN/ff3+&#10;88c3dpG06XyYUsq9v8PBC2SmQncabfqnEtgu6/nwpKfaRSbp4Wl5dlYeTziTFCuPy5PT8wRa7N/2&#10;GOJbBZYlo+JI/coyiu1NiH3qY0oiC2Daetkakx1cr64Nsq2g3i7zb0D/I8041lV8fDIZUc+loInV&#10;NClkWk9VB7fmTJg1rYKMmLkdJAYiF9PEvRCh6Tky7EBhHNWR1On1SNYK6gfSEqEfsuDlsqX3b0SI&#10;dwJpqoif9i7e0qEN0KVgsDhrAL/863nKp2ZTlLOOppQu/HkjUHFm3jkag4tyMkljnZ3JydmYHDyM&#10;rA4jbmOvgcQqacO9zGbKj+bR1Aj2E63nPLFSSDhJ3L00g3Md++2hBZdqPs9pNMpexBt372UCT8o5&#10;mG8i6DY3ca/OIBoNcx6DYfHSthz6OWv/sZn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pScqzS&#10;AAAABgEAAA8AAAAAAAAAAQAgAAAAIgAAAGRycy9kb3ducmV2LnhtbFBLAQIUABQAAAAIAIdO4kB3&#10;CrjIXwIAALQEAAAOAAAAAAAAAAEAIAAAACEBAABkcnMvZTJvRG9jLnhtbFBLBQYAAAAABgAGAFkB&#10;AADyBQAAAAA=&#10;">
              <v:fill on="t" focussize="0,0"/>
              <v:stroke on="f" weight="2pt"/>
              <v:imagedata o:title=""/>
              <o:lock v:ext="edit" aspectratio="f"/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105" w:firstLine="550"/>
      <w:jc w:val="right"/>
      <w:rPr>
        <w:rFonts w:ascii="黑体" w:hAnsi="黑体" w:eastAsia="黑体"/>
        <w:kern w:val="0"/>
        <w:szCs w:val="20"/>
      </w:rPr>
    </w:pPr>
    <w:r>
      <w:rPr>
        <w:rFonts w:ascii="Times New Roman" w:hAnsi="Times New Roman" w:eastAsia="黑体"/>
        <w:b/>
        <w:bCs/>
      </w:rPr>
      <w:t>GB/T</w:t>
    </w:r>
    <w:r>
      <w:rPr>
        <w:rFonts w:ascii="黑体" w:hAnsi="黑体" w:eastAsia="黑体"/>
      </w:rPr>
      <w:t xml:space="preserve"> 9851.6</w:t>
    </w:r>
    <w:r>
      <w:rPr>
        <w:rFonts w:hint="eastAsia" w:ascii="黑体" w:hAnsi="黑体" w:eastAsia="黑体"/>
      </w:rPr>
      <w:t>—202X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  <w:rPr>
        <w:rFonts w:ascii="黑体" w:hAnsi="黑体" w:eastAsia="黑体"/>
      </w:rPr>
    </w:pPr>
    <w:r>
      <w:rPr>
        <w:rFonts w:ascii="Times New Roman" w:hAnsi="Times New Roman" w:eastAsia="黑体"/>
        <w:b/>
        <w:bCs/>
      </w:rPr>
      <w:t>GB/T</w:t>
    </w:r>
    <w:r>
      <w:rPr>
        <w:rFonts w:ascii="黑体" w:hAnsi="黑体" w:eastAsia="黑体"/>
      </w:rPr>
      <w:t xml:space="preserve"> 9851.6</w:t>
    </w:r>
    <w:r>
      <w:rPr>
        <w:rFonts w:hint="eastAsia" w:ascii="黑体" w:hAnsi="黑体" w:eastAsia="黑体"/>
      </w:rPr>
      <w:t>—202X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0A15CD"/>
    <w:multiLevelType w:val="multilevel"/>
    <w:tmpl w:val="040A15CD"/>
    <w:lvl w:ilvl="0" w:tentative="0">
      <w:start w:val="1"/>
      <w:numFmt w:val="none"/>
      <w:suff w:val="nothing"/>
      <w:lvlText w:val="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pStyle w:val="105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65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93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98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04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0AE367E9"/>
    <w:multiLevelType w:val="multilevel"/>
    <w:tmpl w:val="0AE367E9"/>
    <w:lvl w:ilvl="0" w:tentative="0">
      <w:start w:val="1"/>
      <w:numFmt w:val="none"/>
      <w:pStyle w:val="95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color w:val="auto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1413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851"/>
      </w:pPr>
      <w:rPr>
        <w:rFonts w:hint="eastAsia" w:ascii="黑体" w:hAnsi="Times New Roman" w:eastAsia="黑体" w:cs="Times New Roman"/>
        <w:b w:val="0"/>
        <w:i w:val="0"/>
        <w:color w:val="auto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278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278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278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278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629"/>
        </w:tabs>
        <w:ind w:left="4247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055"/>
        </w:tabs>
        <w:ind w:left="4955" w:hanging="1700"/>
      </w:pPr>
      <w:rPr>
        <w:rFonts w:hint="eastAsia" w:cs="Times New Roman"/>
      </w:rPr>
    </w:lvl>
  </w:abstractNum>
  <w:abstractNum w:abstractNumId="3">
    <w:nsid w:val="2C5917C3"/>
    <w:multiLevelType w:val="multilevel"/>
    <w:tmpl w:val="2C5917C3"/>
    <w:lvl w:ilvl="0" w:tentative="0">
      <w:start w:val="1"/>
      <w:numFmt w:val="none"/>
      <w:pStyle w:val="142"/>
      <w:suff w:val="nothing"/>
      <w:lvlText w:val="%1——"/>
      <w:lvlJc w:val="left"/>
      <w:pPr>
        <w:ind w:left="833" w:hanging="408"/>
      </w:pPr>
      <w:rPr>
        <w:rFonts w:hint="eastAsia" w:cs="Times New Roman"/>
      </w:rPr>
    </w:lvl>
    <w:lvl w:ilvl="1" w:tentative="0">
      <w:start w:val="1"/>
      <w:numFmt w:val="bullet"/>
      <w:pStyle w:val="143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44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 w:cs="Times New Roman"/>
      </w:rPr>
    </w:lvl>
  </w:abstractNum>
  <w:abstractNum w:abstractNumId="4">
    <w:nsid w:val="407E65F9"/>
    <w:multiLevelType w:val="multilevel"/>
    <w:tmpl w:val="407E65F9"/>
    <w:lvl w:ilvl="0" w:tentative="0">
      <w:start w:val="1"/>
      <w:numFmt w:val="none"/>
      <w:pStyle w:val="87"/>
      <w:lvlText w:val="%1·　"/>
      <w:lvlJc w:val="left"/>
      <w:pPr>
        <w:tabs>
          <w:tab w:val="left" w:pos="1140"/>
        </w:tabs>
        <w:ind w:left="737" w:hanging="317"/>
      </w:pPr>
      <w:rPr>
        <w:rFonts w:hint="eastAsia" w:ascii="宋体" w:hAnsi="Times New Roman" w:eastAsia="宋体"/>
        <w:b w:val="0"/>
        <w:i w:val="0"/>
        <w:sz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496E4D7B"/>
    <w:multiLevelType w:val="multilevel"/>
    <w:tmpl w:val="496E4D7B"/>
    <w:lvl w:ilvl="0" w:tentative="0">
      <w:start w:val="1"/>
      <w:numFmt w:val="none"/>
      <w:pStyle w:val="109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57C2AF5"/>
    <w:multiLevelType w:val="multilevel"/>
    <w:tmpl w:val="557C2AF5"/>
    <w:lvl w:ilvl="0" w:tentative="0">
      <w:start w:val="1"/>
      <w:numFmt w:val="decimal"/>
      <w:pStyle w:val="107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7">
    <w:nsid w:val="646260FA"/>
    <w:multiLevelType w:val="multilevel"/>
    <w:tmpl w:val="646260FA"/>
    <w:lvl w:ilvl="0" w:tentative="0">
      <w:start w:val="1"/>
      <w:numFmt w:val="decimal"/>
      <w:pStyle w:val="106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lang w:val="en-US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657D3FBC"/>
    <w:multiLevelType w:val="multilevel"/>
    <w:tmpl w:val="657D3FBC"/>
    <w:lvl w:ilvl="0" w:tentative="0">
      <w:start w:val="1"/>
      <w:numFmt w:val="upperLetter"/>
      <w:pStyle w:val="77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79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pStyle w:val="80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81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8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83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85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6CEA2025"/>
    <w:multiLevelType w:val="multilevel"/>
    <w:tmpl w:val="6CEA2025"/>
    <w:lvl w:ilvl="0" w:tentative="0">
      <w:start w:val="1"/>
      <w:numFmt w:val="none"/>
      <w:pStyle w:val="59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62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63"/>
      <w:suff w:val="nothing"/>
      <w:lvlText w:val="%1%2.%3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64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92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97"/>
      <w:suff w:val="nothing"/>
      <w:lvlText w:val="%1%2.%3.%4.%5.%6　"/>
      <w:lvlJc w:val="left"/>
      <w:pPr>
        <w:ind w:left="945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03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0">
    <w:nsid w:val="6DBF04F4"/>
    <w:multiLevelType w:val="multilevel"/>
    <w:tmpl w:val="6DBF04F4"/>
    <w:lvl w:ilvl="0" w:tentative="0">
      <w:start w:val="1"/>
      <w:numFmt w:val="none"/>
      <w:pStyle w:val="108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7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76933334"/>
    <w:multiLevelType w:val="multilevel"/>
    <w:tmpl w:val="76933334"/>
    <w:lvl w:ilvl="0" w:tentative="0">
      <w:start w:val="1"/>
      <w:numFmt w:val="none"/>
      <w:pStyle w:val="86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1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10"/>
  </w:num>
  <w:num w:numId="10">
    <w:abstractNumId w:val="5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Formatting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mNWExMGI0NmMwN2UyYjk4N2M3Yjc2MjEwZmM5ODUifQ=="/>
  </w:docVars>
  <w:rsids>
    <w:rsidRoot w:val="00D97E7B"/>
    <w:rsid w:val="0000039F"/>
    <w:rsid w:val="000014CE"/>
    <w:rsid w:val="00011912"/>
    <w:rsid w:val="0001292D"/>
    <w:rsid w:val="0001354A"/>
    <w:rsid w:val="000150C2"/>
    <w:rsid w:val="00017113"/>
    <w:rsid w:val="000172D1"/>
    <w:rsid w:val="00021AED"/>
    <w:rsid w:val="000275A0"/>
    <w:rsid w:val="00030ABE"/>
    <w:rsid w:val="00031B9F"/>
    <w:rsid w:val="00034042"/>
    <w:rsid w:val="00034E3A"/>
    <w:rsid w:val="00035B85"/>
    <w:rsid w:val="00044050"/>
    <w:rsid w:val="000466A1"/>
    <w:rsid w:val="000542E7"/>
    <w:rsid w:val="00063FF9"/>
    <w:rsid w:val="00067976"/>
    <w:rsid w:val="00073ED3"/>
    <w:rsid w:val="00074506"/>
    <w:rsid w:val="00074D67"/>
    <w:rsid w:val="000755B0"/>
    <w:rsid w:val="000756A8"/>
    <w:rsid w:val="000777CB"/>
    <w:rsid w:val="00077B46"/>
    <w:rsid w:val="00077F1B"/>
    <w:rsid w:val="00080AD4"/>
    <w:rsid w:val="00083F3C"/>
    <w:rsid w:val="00087E69"/>
    <w:rsid w:val="00091BB1"/>
    <w:rsid w:val="00095A6A"/>
    <w:rsid w:val="00097EF9"/>
    <w:rsid w:val="000A07F2"/>
    <w:rsid w:val="000B1A5A"/>
    <w:rsid w:val="000B1D2D"/>
    <w:rsid w:val="000B2239"/>
    <w:rsid w:val="000B6D31"/>
    <w:rsid w:val="000C19CB"/>
    <w:rsid w:val="000C340E"/>
    <w:rsid w:val="000D1372"/>
    <w:rsid w:val="000D25AB"/>
    <w:rsid w:val="000D70DB"/>
    <w:rsid w:val="000E2781"/>
    <w:rsid w:val="000E2ABC"/>
    <w:rsid w:val="000E4F9C"/>
    <w:rsid w:val="000E6E65"/>
    <w:rsid w:val="000E6E9D"/>
    <w:rsid w:val="000F001A"/>
    <w:rsid w:val="000F1048"/>
    <w:rsid w:val="000F29ED"/>
    <w:rsid w:val="000F35F7"/>
    <w:rsid w:val="00105254"/>
    <w:rsid w:val="001111D3"/>
    <w:rsid w:val="00111F5C"/>
    <w:rsid w:val="001246FD"/>
    <w:rsid w:val="00125C3F"/>
    <w:rsid w:val="00126E8C"/>
    <w:rsid w:val="00127C32"/>
    <w:rsid w:val="00127E91"/>
    <w:rsid w:val="00130D94"/>
    <w:rsid w:val="00131E75"/>
    <w:rsid w:val="0014128D"/>
    <w:rsid w:val="00144856"/>
    <w:rsid w:val="001505E2"/>
    <w:rsid w:val="00151F40"/>
    <w:rsid w:val="0016057C"/>
    <w:rsid w:val="001627E5"/>
    <w:rsid w:val="00164D89"/>
    <w:rsid w:val="00171048"/>
    <w:rsid w:val="001765A2"/>
    <w:rsid w:val="00176CB3"/>
    <w:rsid w:val="001837E8"/>
    <w:rsid w:val="001879D7"/>
    <w:rsid w:val="0019100C"/>
    <w:rsid w:val="001931B0"/>
    <w:rsid w:val="0019558E"/>
    <w:rsid w:val="001A085F"/>
    <w:rsid w:val="001A17EC"/>
    <w:rsid w:val="001A1A59"/>
    <w:rsid w:val="001A2E38"/>
    <w:rsid w:val="001A3653"/>
    <w:rsid w:val="001A391A"/>
    <w:rsid w:val="001A4E94"/>
    <w:rsid w:val="001B386D"/>
    <w:rsid w:val="001B56D8"/>
    <w:rsid w:val="001C0C38"/>
    <w:rsid w:val="001C15FC"/>
    <w:rsid w:val="001C1C41"/>
    <w:rsid w:val="001C5F3C"/>
    <w:rsid w:val="001C7889"/>
    <w:rsid w:val="001D447B"/>
    <w:rsid w:val="001D460D"/>
    <w:rsid w:val="001D4DA1"/>
    <w:rsid w:val="001D50AC"/>
    <w:rsid w:val="001D62E3"/>
    <w:rsid w:val="001E38DF"/>
    <w:rsid w:val="001E43C9"/>
    <w:rsid w:val="001E52DE"/>
    <w:rsid w:val="001E55E4"/>
    <w:rsid w:val="001F11BC"/>
    <w:rsid w:val="001F57B2"/>
    <w:rsid w:val="001F793B"/>
    <w:rsid w:val="00202E9C"/>
    <w:rsid w:val="002066EE"/>
    <w:rsid w:val="002129DC"/>
    <w:rsid w:val="00212A33"/>
    <w:rsid w:val="002130D1"/>
    <w:rsid w:val="00215805"/>
    <w:rsid w:val="0023348C"/>
    <w:rsid w:val="00234F2B"/>
    <w:rsid w:val="002369F1"/>
    <w:rsid w:val="00236F85"/>
    <w:rsid w:val="00240E69"/>
    <w:rsid w:val="00242FB0"/>
    <w:rsid w:val="0025091B"/>
    <w:rsid w:val="00250F92"/>
    <w:rsid w:val="00264673"/>
    <w:rsid w:val="00265DB2"/>
    <w:rsid w:val="002700B2"/>
    <w:rsid w:val="0027141D"/>
    <w:rsid w:val="002714AE"/>
    <w:rsid w:val="002763A6"/>
    <w:rsid w:val="0027684D"/>
    <w:rsid w:val="00276FA5"/>
    <w:rsid w:val="00277384"/>
    <w:rsid w:val="00280118"/>
    <w:rsid w:val="00282324"/>
    <w:rsid w:val="002907AA"/>
    <w:rsid w:val="00291C1C"/>
    <w:rsid w:val="002960AC"/>
    <w:rsid w:val="002A01F0"/>
    <w:rsid w:val="002A438B"/>
    <w:rsid w:val="002A6983"/>
    <w:rsid w:val="002A6F39"/>
    <w:rsid w:val="002B0D00"/>
    <w:rsid w:val="002C0081"/>
    <w:rsid w:val="002C00AC"/>
    <w:rsid w:val="002C0EA5"/>
    <w:rsid w:val="002C410F"/>
    <w:rsid w:val="002D1E59"/>
    <w:rsid w:val="002D511B"/>
    <w:rsid w:val="002D6668"/>
    <w:rsid w:val="002D691B"/>
    <w:rsid w:val="002E0924"/>
    <w:rsid w:val="002E2E1A"/>
    <w:rsid w:val="002E5DA8"/>
    <w:rsid w:val="002E62DB"/>
    <w:rsid w:val="002F0020"/>
    <w:rsid w:val="002F2BD5"/>
    <w:rsid w:val="002F57FD"/>
    <w:rsid w:val="00301B56"/>
    <w:rsid w:val="00305E24"/>
    <w:rsid w:val="003079CA"/>
    <w:rsid w:val="00310E5D"/>
    <w:rsid w:val="00321003"/>
    <w:rsid w:val="00322B57"/>
    <w:rsid w:val="00326BBA"/>
    <w:rsid w:val="0033334D"/>
    <w:rsid w:val="00340D03"/>
    <w:rsid w:val="003438BC"/>
    <w:rsid w:val="00344FE2"/>
    <w:rsid w:val="003462F0"/>
    <w:rsid w:val="00346379"/>
    <w:rsid w:val="0035295B"/>
    <w:rsid w:val="003605AF"/>
    <w:rsid w:val="00361789"/>
    <w:rsid w:val="00367C3B"/>
    <w:rsid w:val="00372199"/>
    <w:rsid w:val="00372931"/>
    <w:rsid w:val="00373259"/>
    <w:rsid w:val="00374AEA"/>
    <w:rsid w:val="00374C65"/>
    <w:rsid w:val="003818CA"/>
    <w:rsid w:val="003820A1"/>
    <w:rsid w:val="003A2CC3"/>
    <w:rsid w:val="003A67E7"/>
    <w:rsid w:val="003A6899"/>
    <w:rsid w:val="003B63EF"/>
    <w:rsid w:val="003B7EB8"/>
    <w:rsid w:val="003C0842"/>
    <w:rsid w:val="003C25C1"/>
    <w:rsid w:val="003C356D"/>
    <w:rsid w:val="003D09FA"/>
    <w:rsid w:val="003D1A63"/>
    <w:rsid w:val="003D2CB3"/>
    <w:rsid w:val="003D602A"/>
    <w:rsid w:val="003D68F3"/>
    <w:rsid w:val="003E0FD5"/>
    <w:rsid w:val="003E340F"/>
    <w:rsid w:val="003E7327"/>
    <w:rsid w:val="003F1E9B"/>
    <w:rsid w:val="003F382F"/>
    <w:rsid w:val="0040306E"/>
    <w:rsid w:val="004070AF"/>
    <w:rsid w:val="00407ACF"/>
    <w:rsid w:val="00410F8D"/>
    <w:rsid w:val="0041363C"/>
    <w:rsid w:val="004139E2"/>
    <w:rsid w:val="00421918"/>
    <w:rsid w:val="004244AA"/>
    <w:rsid w:val="00424D2F"/>
    <w:rsid w:val="00432778"/>
    <w:rsid w:val="004338CA"/>
    <w:rsid w:val="00433B03"/>
    <w:rsid w:val="00433D6D"/>
    <w:rsid w:val="00436C83"/>
    <w:rsid w:val="0044084F"/>
    <w:rsid w:val="00443B42"/>
    <w:rsid w:val="004447E4"/>
    <w:rsid w:val="00445470"/>
    <w:rsid w:val="00445AD5"/>
    <w:rsid w:val="00445D12"/>
    <w:rsid w:val="0045404D"/>
    <w:rsid w:val="00455BAA"/>
    <w:rsid w:val="00461629"/>
    <w:rsid w:val="00462089"/>
    <w:rsid w:val="0047566E"/>
    <w:rsid w:val="0047726E"/>
    <w:rsid w:val="00487ADA"/>
    <w:rsid w:val="00492506"/>
    <w:rsid w:val="00492EA7"/>
    <w:rsid w:val="004940C7"/>
    <w:rsid w:val="004941ED"/>
    <w:rsid w:val="00497202"/>
    <w:rsid w:val="004972BF"/>
    <w:rsid w:val="004A3C09"/>
    <w:rsid w:val="004A6A8D"/>
    <w:rsid w:val="004B214F"/>
    <w:rsid w:val="004B45C8"/>
    <w:rsid w:val="004B6B6E"/>
    <w:rsid w:val="004B7E88"/>
    <w:rsid w:val="004C1932"/>
    <w:rsid w:val="004C273F"/>
    <w:rsid w:val="004C5EF9"/>
    <w:rsid w:val="004D026D"/>
    <w:rsid w:val="004D292B"/>
    <w:rsid w:val="004D38F4"/>
    <w:rsid w:val="004D5F7F"/>
    <w:rsid w:val="004E2CDD"/>
    <w:rsid w:val="004E5CFB"/>
    <w:rsid w:val="004E66E0"/>
    <w:rsid w:val="004F10B7"/>
    <w:rsid w:val="004F2622"/>
    <w:rsid w:val="0050065C"/>
    <w:rsid w:val="005037B7"/>
    <w:rsid w:val="00504F00"/>
    <w:rsid w:val="00511322"/>
    <w:rsid w:val="00511440"/>
    <w:rsid w:val="0051327B"/>
    <w:rsid w:val="005158BB"/>
    <w:rsid w:val="00523A1B"/>
    <w:rsid w:val="00524F59"/>
    <w:rsid w:val="005254CD"/>
    <w:rsid w:val="0053048A"/>
    <w:rsid w:val="005357C7"/>
    <w:rsid w:val="00536C80"/>
    <w:rsid w:val="0054158A"/>
    <w:rsid w:val="00541E87"/>
    <w:rsid w:val="00543E17"/>
    <w:rsid w:val="0054622F"/>
    <w:rsid w:val="005469A5"/>
    <w:rsid w:val="005513F9"/>
    <w:rsid w:val="00553CB3"/>
    <w:rsid w:val="0055468D"/>
    <w:rsid w:val="00555784"/>
    <w:rsid w:val="005579B1"/>
    <w:rsid w:val="00560951"/>
    <w:rsid w:val="00562274"/>
    <w:rsid w:val="00566996"/>
    <w:rsid w:val="00570148"/>
    <w:rsid w:val="00570A98"/>
    <w:rsid w:val="00576F5F"/>
    <w:rsid w:val="00577F73"/>
    <w:rsid w:val="005821A9"/>
    <w:rsid w:val="0058564D"/>
    <w:rsid w:val="0059522F"/>
    <w:rsid w:val="00597727"/>
    <w:rsid w:val="005A20C1"/>
    <w:rsid w:val="005A28F9"/>
    <w:rsid w:val="005A7A38"/>
    <w:rsid w:val="005B544C"/>
    <w:rsid w:val="005B6432"/>
    <w:rsid w:val="005B6CB5"/>
    <w:rsid w:val="005C45DB"/>
    <w:rsid w:val="005C4FB2"/>
    <w:rsid w:val="005C6CC5"/>
    <w:rsid w:val="005D15C1"/>
    <w:rsid w:val="005D5851"/>
    <w:rsid w:val="005D7AB9"/>
    <w:rsid w:val="005E2B1B"/>
    <w:rsid w:val="005E401A"/>
    <w:rsid w:val="005E6073"/>
    <w:rsid w:val="005E66B9"/>
    <w:rsid w:val="005F19D0"/>
    <w:rsid w:val="005F7B4A"/>
    <w:rsid w:val="006009FA"/>
    <w:rsid w:val="00603108"/>
    <w:rsid w:val="00603E18"/>
    <w:rsid w:val="00611952"/>
    <w:rsid w:val="00612CB3"/>
    <w:rsid w:val="00612E42"/>
    <w:rsid w:val="00614DB1"/>
    <w:rsid w:val="00616BD5"/>
    <w:rsid w:val="00620865"/>
    <w:rsid w:val="0062592C"/>
    <w:rsid w:val="00635B7D"/>
    <w:rsid w:val="00636854"/>
    <w:rsid w:val="006374B4"/>
    <w:rsid w:val="00641BF5"/>
    <w:rsid w:val="0065181A"/>
    <w:rsid w:val="00651869"/>
    <w:rsid w:val="006554B2"/>
    <w:rsid w:val="0066077B"/>
    <w:rsid w:val="006609D1"/>
    <w:rsid w:val="006648B5"/>
    <w:rsid w:val="0067075A"/>
    <w:rsid w:val="006710A2"/>
    <w:rsid w:val="0067274F"/>
    <w:rsid w:val="00683EBE"/>
    <w:rsid w:val="00686B20"/>
    <w:rsid w:val="006872AC"/>
    <w:rsid w:val="00687E19"/>
    <w:rsid w:val="00691D4B"/>
    <w:rsid w:val="00693597"/>
    <w:rsid w:val="00694095"/>
    <w:rsid w:val="0069476A"/>
    <w:rsid w:val="00694E08"/>
    <w:rsid w:val="00695A3F"/>
    <w:rsid w:val="006A60FC"/>
    <w:rsid w:val="006A6BF3"/>
    <w:rsid w:val="006A6C40"/>
    <w:rsid w:val="006A7B86"/>
    <w:rsid w:val="006C1564"/>
    <w:rsid w:val="006C582A"/>
    <w:rsid w:val="006D013F"/>
    <w:rsid w:val="006D4087"/>
    <w:rsid w:val="006D4A52"/>
    <w:rsid w:val="006E0368"/>
    <w:rsid w:val="006E0A0C"/>
    <w:rsid w:val="006E2BB3"/>
    <w:rsid w:val="006E2DEA"/>
    <w:rsid w:val="006E6F45"/>
    <w:rsid w:val="006F0D30"/>
    <w:rsid w:val="006F3469"/>
    <w:rsid w:val="006F78E0"/>
    <w:rsid w:val="00712884"/>
    <w:rsid w:val="0071354F"/>
    <w:rsid w:val="00715B50"/>
    <w:rsid w:val="00715EBB"/>
    <w:rsid w:val="00715EC3"/>
    <w:rsid w:val="00716BD0"/>
    <w:rsid w:val="00717407"/>
    <w:rsid w:val="007204BF"/>
    <w:rsid w:val="007205D5"/>
    <w:rsid w:val="00720815"/>
    <w:rsid w:val="007209B3"/>
    <w:rsid w:val="00722E15"/>
    <w:rsid w:val="0072723C"/>
    <w:rsid w:val="00730B51"/>
    <w:rsid w:val="00731437"/>
    <w:rsid w:val="00736761"/>
    <w:rsid w:val="00741A7C"/>
    <w:rsid w:val="00744E0E"/>
    <w:rsid w:val="007463C3"/>
    <w:rsid w:val="00746672"/>
    <w:rsid w:val="00747BE0"/>
    <w:rsid w:val="0075166A"/>
    <w:rsid w:val="00752AE1"/>
    <w:rsid w:val="00752B24"/>
    <w:rsid w:val="00753D7B"/>
    <w:rsid w:val="00754609"/>
    <w:rsid w:val="0076144F"/>
    <w:rsid w:val="00767946"/>
    <w:rsid w:val="00772510"/>
    <w:rsid w:val="00772941"/>
    <w:rsid w:val="00772FED"/>
    <w:rsid w:val="00774F63"/>
    <w:rsid w:val="00775901"/>
    <w:rsid w:val="00781D22"/>
    <w:rsid w:val="00782DD6"/>
    <w:rsid w:val="007874CA"/>
    <w:rsid w:val="00790DCE"/>
    <w:rsid w:val="00793A44"/>
    <w:rsid w:val="007954A7"/>
    <w:rsid w:val="007965B9"/>
    <w:rsid w:val="007A309C"/>
    <w:rsid w:val="007A62FE"/>
    <w:rsid w:val="007A6C59"/>
    <w:rsid w:val="007B208C"/>
    <w:rsid w:val="007B3DF2"/>
    <w:rsid w:val="007B7C93"/>
    <w:rsid w:val="007C10F7"/>
    <w:rsid w:val="007C18D1"/>
    <w:rsid w:val="007C40CA"/>
    <w:rsid w:val="007C4B60"/>
    <w:rsid w:val="007C617F"/>
    <w:rsid w:val="007C65C2"/>
    <w:rsid w:val="007C7D4C"/>
    <w:rsid w:val="007D0466"/>
    <w:rsid w:val="007D5388"/>
    <w:rsid w:val="007D6D17"/>
    <w:rsid w:val="007D7CEC"/>
    <w:rsid w:val="007E2F2C"/>
    <w:rsid w:val="007E3963"/>
    <w:rsid w:val="007E7932"/>
    <w:rsid w:val="007F1750"/>
    <w:rsid w:val="007F19DE"/>
    <w:rsid w:val="007F21D8"/>
    <w:rsid w:val="007F2D52"/>
    <w:rsid w:val="007F3C7D"/>
    <w:rsid w:val="007F5DE8"/>
    <w:rsid w:val="0080251A"/>
    <w:rsid w:val="00804528"/>
    <w:rsid w:val="00805881"/>
    <w:rsid w:val="00813A76"/>
    <w:rsid w:val="008148F8"/>
    <w:rsid w:val="00815D1E"/>
    <w:rsid w:val="00826478"/>
    <w:rsid w:val="00826E80"/>
    <w:rsid w:val="008272C4"/>
    <w:rsid w:val="00844135"/>
    <w:rsid w:val="00844FE1"/>
    <w:rsid w:val="00853A5C"/>
    <w:rsid w:val="00854177"/>
    <w:rsid w:val="00855B5F"/>
    <w:rsid w:val="0085649C"/>
    <w:rsid w:val="00856CAB"/>
    <w:rsid w:val="008612D4"/>
    <w:rsid w:val="00861ACB"/>
    <w:rsid w:val="008624FD"/>
    <w:rsid w:val="00862DB8"/>
    <w:rsid w:val="00863B08"/>
    <w:rsid w:val="0086475F"/>
    <w:rsid w:val="008724A9"/>
    <w:rsid w:val="008738FD"/>
    <w:rsid w:val="00873F1E"/>
    <w:rsid w:val="008839F7"/>
    <w:rsid w:val="00890786"/>
    <w:rsid w:val="00894DFC"/>
    <w:rsid w:val="008A26B5"/>
    <w:rsid w:val="008A2A5C"/>
    <w:rsid w:val="008A31C1"/>
    <w:rsid w:val="008A773F"/>
    <w:rsid w:val="008A7DD8"/>
    <w:rsid w:val="008B2637"/>
    <w:rsid w:val="008B6740"/>
    <w:rsid w:val="008C1E82"/>
    <w:rsid w:val="008C74EA"/>
    <w:rsid w:val="008D5D8E"/>
    <w:rsid w:val="008E0DAE"/>
    <w:rsid w:val="008E3ABD"/>
    <w:rsid w:val="008E4CF4"/>
    <w:rsid w:val="008F092B"/>
    <w:rsid w:val="008F3A66"/>
    <w:rsid w:val="008F6469"/>
    <w:rsid w:val="00911BDD"/>
    <w:rsid w:val="00911C71"/>
    <w:rsid w:val="009132A0"/>
    <w:rsid w:val="00914218"/>
    <w:rsid w:val="00916686"/>
    <w:rsid w:val="0092113A"/>
    <w:rsid w:val="009229D8"/>
    <w:rsid w:val="00926743"/>
    <w:rsid w:val="00932525"/>
    <w:rsid w:val="00934168"/>
    <w:rsid w:val="00937B14"/>
    <w:rsid w:val="0094262B"/>
    <w:rsid w:val="00942C5B"/>
    <w:rsid w:val="00947AF5"/>
    <w:rsid w:val="00954EB4"/>
    <w:rsid w:val="00957482"/>
    <w:rsid w:val="00961AD2"/>
    <w:rsid w:val="00970609"/>
    <w:rsid w:val="00971B2D"/>
    <w:rsid w:val="00972DA2"/>
    <w:rsid w:val="0097416D"/>
    <w:rsid w:val="00977285"/>
    <w:rsid w:val="009801B9"/>
    <w:rsid w:val="00983566"/>
    <w:rsid w:val="009838C7"/>
    <w:rsid w:val="00983CCF"/>
    <w:rsid w:val="00986198"/>
    <w:rsid w:val="00991E0C"/>
    <w:rsid w:val="00993A09"/>
    <w:rsid w:val="00995911"/>
    <w:rsid w:val="009B079C"/>
    <w:rsid w:val="009B1C81"/>
    <w:rsid w:val="009B28D4"/>
    <w:rsid w:val="009B2C8C"/>
    <w:rsid w:val="009B4D62"/>
    <w:rsid w:val="009B5998"/>
    <w:rsid w:val="009D248E"/>
    <w:rsid w:val="009D286E"/>
    <w:rsid w:val="009D2B01"/>
    <w:rsid w:val="009D4FFA"/>
    <w:rsid w:val="009D65D9"/>
    <w:rsid w:val="009E2E4D"/>
    <w:rsid w:val="009E4CFE"/>
    <w:rsid w:val="009F03AD"/>
    <w:rsid w:val="009F0B67"/>
    <w:rsid w:val="009F57CE"/>
    <w:rsid w:val="009F7511"/>
    <w:rsid w:val="00A013D8"/>
    <w:rsid w:val="00A01DE0"/>
    <w:rsid w:val="00A1107F"/>
    <w:rsid w:val="00A118E9"/>
    <w:rsid w:val="00A132BB"/>
    <w:rsid w:val="00A242CF"/>
    <w:rsid w:val="00A31F9D"/>
    <w:rsid w:val="00A406D2"/>
    <w:rsid w:val="00A412B7"/>
    <w:rsid w:val="00A4728F"/>
    <w:rsid w:val="00A55DD4"/>
    <w:rsid w:val="00A55E66"/>
    <w:rsid w:val="00A577D5"/>
    <w:rsid w:val="00A64253"/>
    <w:rsid w:val="00A65D80"/>
    <w:rsid w:val="00A763D4"/>
    <w:rsid w:val="00A82210"/>
    <w:rsid w:val="00A842E6"/>
    <w:rsid w:val="00A85ACC"/>
    <w:rsid w:val="00A9348B"/>
    <w:rsid w:val="00A95B39"/>
    <w:rsid w:val="00AA042A"/>
    <w:rsid w:val="00AA3C3F"/>
    <w:rsid w:val="00AB1559"/>
    <w:rsid w:val="00AB2646"/>
    <w:rsid w:val="00AB3E77"/>
    <w:rsid w:val="00AC22BD"/>
    <w:rsid w:val="00AC44F9"/>
    <w:rsid w:val="00AC6B97"/>
    <w:rsid w:val="00AC7379"/>
    <w:rsid w:val="00AD220A"/>
    <w:rsid w:val="00AE504C"/>
    <w:rsid w:val="00AE5AD0"/>
    <w:rsid w:val="00AF1FB8"/>
    <w:rsid w:val="00AF3681"/>
    <w:rsid w:val="00AF4837"/>
    <w:rsid w:val="00AF5FC4"/>
    <w:rsid w:val="00AF7C84"/>
    <w:rsid w:val="00B00CED"/>
    <w:rsid w:val="00B074A2"/>
    <w:rsid w:val="00B10A9F"/>
    <w:rsid w:val="00B1211D"/>
    <w:rsid w:val="00B14522"/>
    <w:rsid w:val="00B20758"/>
    <w:rsid w:val="00B210AA"/>
    <w:rsid w:val="00B37851"/>
    <w:rsid w:val="00B43245"/>
    <w:rsid w:val="00B43ECD"/>
    <w:rsid w:val="00B516C1"/>
    <w:rsid w:val="00B54824"/>
    <w:rsid w:val="00B55E05"/>
    <w:rsid w:val="00B56CFB"/>
    <w:rsid w:val="00B618C8"/>
    <w:rsid w:val="00B64080"/>
    <w:rsid w:val="00B80BC9"/>
    <w:rsid w:val="00B82647"/>
    <w:rsid w:val="00B843AB"/>
    <w:rsid w:val="00B9058F"/>
    <w:rsid w:val="00B9158E"/>
    <w:rsid w:val="00B947B2"/>
    <w:rsid w:val="00B949E6"/>
    <w:rsid w:val="00BA4E38"/>
    <w:rsid w:val="00BB036A"/>
    <w:rsid w:val="00BB1934"/>
    <w:rsid w:val="00BB19BE"/>
    <w:rsid w:val="00BB3E34"/>
    <w:rsid w:val="00BB61B2"/>
    <w:rsid w:val="00BB6224"/>
    <w:rsid w:val="00BB7D5E"/>
    <w:rsid w:val="00BC206C"/>
    <w:rsid w:val="00BD03E1"/>
    <w:rsid w:val="00BD05C5"/>
    <w:rsid w:val="00BD124E"/>
    <w:rsid w:val="00BE03E5"/>
    <w:rsid w:val="00C12FE4"/>
    <w:rsid w:val="00C13AA5"/>
    <w:rsid w:val="00C13D2C"/>
    <w:rsid w:val="00C172DA"/>
    <w:rsid w:val="00C173FC"/>
    <w:rsid w:val="00C2080B"/>
    <w:rsid w:val="00C21C89"/>
    <w:rsid w:val="00C21FA1"/>
    <w:rsid w:val="00C229B1"/>
    <w:rsid w:val="00C2315D"/>
    <w:rsid w:val="00C261B9"/>
    <w:rsid w:val="00C276A2"/>
    <w:rsid w:val="00C27BCC"/>
    <w:rsid w:val="00C30F05"/>
    <w:rsid w:val="00C31FE7"/>
    <w:rsid w:val="00C34CA9"/>
    <w:rsid w:val="00C36DCE"/>
    <w:rsid w:val="00C41593"/>
    <w:rsid w:val="00C41B9B"/>
    <w:rsid w:val="00C43EBC"/>
    <w:rsid w:val="00C471B3"/>
    <w:rsid w:val="00C5190D"/>
    <w:rsid w:val="00C52A9C"/>
    <w:rsid w:val="00C52AA1"/>
    <w:rsid w:val="00C55FE0"/>
    <w:rsid w:val="00C5723E"/>
    <w:rsid w:val="00C60B52"/>
    <w:rsid w:val="00C64AA8"/>
    <w:rsid w:val="00C65DD0"/>
    <w:rsid w:val="00C6762C"/>
    <w:rsid w:val="00C67BB9"/>
    <w:rsid w:val="00C704AE"/>
    <w:rsid w:val="00C72214"/>
    <w:rsid w:val="00C8022F"/>
    <w:rsid w:val="00C81B7C"/>
    <w:rsid w:val="00C837C8"/>
    <w:rsid w:val="00C857F7"/>
    <w:rsid w:val="00C86E4D"/>
    <w:rsid w:val="00C9403A"/>
    <w:rsid w:val="00C94096"/>
    <w:rsid w:val="00C955BA"/>
    <w:rsid w:val="00C96ED2"/>
    <w:rsid w:val="00CA15EE"/>
    <w:rsid w:val="00CA1954"/>
    <w:rsid w:val="00CA5E3B"/>
    <w:rsid w:val="00CA6FCC"/>
    <w:rsid w:val="00CB0341"/>
    <w:rsid w:val="00CB2534"/>
    <w:rsid w:val="00CB5257"/>
    <w:rsid w:val="00CB5B23"/>
    <w:rsid w:val="00CC25B7"/>
    <w:rsid w:val="00CD1553"/>
    <w:rsid w:val="00CD33D0"/>
    <w:rsid w:val="00CD6D9A"/>
    <w:rsid w:val="00CE711D"/>
    <w:rsid w:val="00CE728D"/>
    <w:rsid w:val="00CF49CF"/>
    <w:rsid w:val="00CF4E78"/>
    <w:rsid w:val="00CF6B34"/>
    <w:rsid w:val="00D008C2"/>
    <w:rsid w:val="00D01F07"/>
    <w:rsid w:val="00D044C2"/>
    <w:rsid w:val="00D053FD"/>
    <w:rsid w:val="00D07683"/>
    <w:rsid w:val="00D14AE2"/>
    <w:rsid w:val="00D1600A"/>
    <w:rsid w:val="00D17973"/>
    <w:rsid w:val="00D231BA"/>
    <w:rsid w:val="00D25C71"/>
    <w:rsid w:val="00D3025F"/>
    <w:rsid w:val="00D305B0"/>
    <w:rsid w:val="00D3109E"/>
    <w:rsid w:val="00D313DC"/>
    <w:rsid w:val="00D31E9F"/>
    <w:rsid w:val="00D4209C"/>
    <w:rsid w:val="00D44BC2"/>
    <w:rsid w:val="00D45282"/>
    <w:rsid w:val="00D533FE"/>
    <w:rsid w:val="00D561B2"/>
    <w:rsid w:val="00D57FAF"/>
    <w:rsid w:val="00D66AD8"/>
    <w:rsid w:val="00D67CA8"/>
    <w:rsid w:val="00D819F4"/>
    <w:rsid w:val="00D81C2E"/>
    <w:rsid w:val="00D83F45"/>
    <w:rsid w:val="00D85CB4"/>
    <w:rsid w:val="00D878D7"/>
    <w:rsid w:val="00D90B4C"/>
    <w:rsid w:val="00D9136D"/>
    <w:rsid w:val="00D93CC5"/>
    <w:rsid w:val="00D95E06"/>
    <w:rsid w:val="00D95E20"/>
    <w:rsid w:val="00D95E53"/>
    <w:rsid w:val="00D97E7B"/>
    <w:rsid w:val="00DA034F"/>
    <w:rsid w:val="00DA214E"/>
    <w:rsid w:val="00DA393C"/>
    <w:rsid w:val="00DA7349"/>
    <w:rsid w:val="00DB09A7"/>
    <w:rsid w:val="00DB1A8F"/>
    <w:rsid w:val="00DB4294"/>
    <w:rsid w:val="00DB50C4"/>
    <w:rsid w:val="00DB6469"/>
    <w:rsid w:val="00DC14C7"/>
    <w:rsid w:val="00DC4C71"/>
    <w:rsid w:val="00DC6166"/>
    <w:rsid w:val="00DE1868"/>
    <w:rsid w:val="00DE67AE"/>
    <w:rsid w:val="00DF127F"/>
    <w:rsid w:val="00DF5154"/>
    <w:rsid w:val="00DF61FA"/>
    <w:rsid w:val="00DF66AE"/>
    <w:rsid w:val="00DF6C2A"/>
    <w:rsid w:val="00E05BBE"/>
    <w:rsid w:val="00E1116A"/>
    <w:rsid w:val="00E16A30"/>
    <w:rsid w:val="00E23598"/>
    <w:rsid w:val="00E2401B"/>
    <w:rsid w:val="00E269D1"/>
    <w:rsid w:val="00E2755A"/>
    <w:rsid w:val="00E27E79"/>
    <w:rsid w:val="00E30E98"/>
    <w:rsid w:val="00E34991"/>
    <w:rsid w:val="00E35F99"/>
    <w:rsid w:val="00E37279"/>
    <w:rsid w:val="00E44BC7"/>
    <w:rsid w:val="00E467DA"/>
    <w:rsid w:val="00E516F3"/>
    <w:rsid w:val="00E541DD"/>
    <w:rsid w:val="00E55985"/>
    <w:rsid w:val="00E5644C"/>
    <w:rsid w:val="00E61353"/>
    <w:rsid w:val="00E66C23"/>
    <w:rsid w:val="00E67DBF"/>
    <w:rsid w:val="00E765A1"/>
    <w:rsid w:val="00E7735F"/>
    <w:rsid w:val="00E83067"/>
    <w:rsid w:val="00E85BDB"/>
    <w:rsid w:val="00E93AA9"/>
    <w:rsid w:val="00E93B67"/>
    <w:rsid w:val="00E96226"/>
    <w:rsid w:val="00EB3249"/>
    <w:rsid w:val="00EB7851"/>
    <w:rsid w:val="00EB7E30"/>
    <w:rsid w:val="00EC2786"/>
    <w:rsid w:val="00EC6C72"/>
    <w:rsid w:val="00EC7158"/>
    <w:rsid w:val="00ED3B9E"/>
    <w:rsid w:val="00ED6340"/>
    <w:rsid w:val="00ED6A3B"/>
    <w:rsid w:val="00EE0F74"/>
    <w:rsid w:val="00EE10FB"/>
    <w:rsid w:val="00EE6E70"/>
    <w:rsid w:val="00EE78AD"/>
    <w:rsid w:val="00EF16BE"/>
    <w:rsid w:val="00EF26D2"/>
    <w:rsid w:val="00EF5392"/>
    <w:rsid w:val="00EF7381"/>
    <w:rsid w:val="00EF79BE"/>
    <w:rsid w:val="00F00193"/>
    <w:rsid w:val="00F10AD1"/>
    <w:rsid w:val="00F24F97"/>
    <w:rsid w:val="00F26247"/>
    <w:rsid w:val="00F264F8"/>
    <w:rsid w:val="00F2722C"/>
    <w:rsid w:val="00F40494"/>
    <w:rsid w:val="00F40C13"/>
    <w:rsid w:val="00F46C77"/>
    <w:rsid w:val="00F47901"/>
    <w:rsid w:val="00F5140B"/>
    <w:rsid w:val="00F527A9"/>
    <w:rsid w:val="00F52C90"/>
    <w:rsid w:val="00F54FD2"/>
    <w:rsid w:val="00F55DC0"/>
    <w:rsid w:val="00F5795A"/>
    <w:rsid w:val="00F6365A"/>
    <w:rsid w:val="00F66C67"/>
    <w:rsid w:val="00F675C3"/>
    <w:rsid w:val="00F72BD6"/>
    <w:rsid w:val="00F75728"/>
    <w:rsid w:val="00F75E43"/>
    <w:rsid w:val="00F7661C"/>
    <w:rsid w:val="00F76BBF"/>
    <w:rsid w:val="00F77577"/>
    <w:rsid w:val="00F775E0"/>
    <w:rsid w:val="00F80262"/>
    <w:rsid w:val="00F82041"/>
    <w:rsid w:val="00F827A8"/>
    <w:rsid w:val="00F83BEF"/>
    <w:rsid w:val="00F8512F"/>
    <w:rsid w:val="00F87D1E"/>
    <w:rsid w:val="00F87EC9"/>
    <w:rsid w:val="00F91294"/>
    <w:rsid w:val="00F939E3"/>
    <w:rsid w:val="00F94473"/>
    <w:rsid w:val="00F946C0"/>
    <w:rsid w:val="00F969EA"/>
    <w:rsid w:val="00FA18C1"/>
    <w:rsid w:val="00FA26F6"/>
    <w:rsid w:val="00FA3D6B"/>
    <w:rsid w:val="00FA5740"/>
    <w:rsid w:val="00FA5C48"/>
    <w:rsid w:val="00FB0764"/>
    <w:rsid w:val="00FB11D7"/>
    <w:rsid w:val="00FB2A74"/>
    <w:rsid w:val="00FB3C1A"/>
    <w:rsid w:val="00FC572A"/>
    <w:rsid w:val="00FD1D23"/>
    <w:rsid w:val="00FD4738"/>
    <w:rsid w:val="00FE12C6"/>
    <w:rsid w:val="00FF38C8"/>
    <w:rsid w:val="00FF3A45"/>
    <w:rsid w:val="00FF52C1"/>
    <w:rsid w:val="00FF54F8"/>
    <w:rsid w:val="00FF6CE3"/>
    <w:rsid w:val="00FF75D2"/>
    <w:rsid w:val="01C75187"/>
    <w:rsid w:val="038170E4"/>
    <w:rsid w:val="121F68A6"/>
    <w:rsid w:val="1A180657"/>
    <w:rsid w:val="1DB70D74"/>
    <w:rsid w:val="518641C1"/>
    <w:rsid w:val="734E74B1"/>
    <w:rsid w:val="791B5EE5"/>
    <w:rsid w:val="7CB211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iPriority="0" w:name="Normal Indent"/>
    <w:lsdException w:qFormat="1" w:unhideWhenUsed="0"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ind w:firstLine="591" w:firstLineChars="257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36">
    <w:name w:val="Default Paragraph Font"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autoRedefine/>
    <w:semiHidden/>
    <w:qFormat/>
    <w:uiPriority w:val="0"/>
  </w:style>
  <w:style w:type="paragraph" w:styleId="12">
    <w:name w:val="toc 6"/>
    <w:basedOn w:val="13"/>
    <w:next w:val="1"/>
    <w:autoRedefine/>
    <w:semiHidden/>
    <w:qFormat/>
    <w:uiPriority w:val="0"/>
  </w:style>
  <w:style w:type="paragraph" w:styleId="13">
    <w:name w:val="toc 5"/>
    <w:basedOn w:val="14"/>
    <w:next w:val="1"/>
    <w:autoRedefine/>
    <w:semiHidden/>
    <w:qFormat/>
    <w:uiPriority w:val="0"/>
  </w:style>
  <w:style w:type="paragraph" w:styleId="14">
    <w:name w:val="toc 4"/>
    <w:basedOn w:val="15"/>
    <w:next w:val="1"/>
    <w:autoRedefine/>
    <w:semiHidden/>
    <w:qFormat/>
    <w:uiPriority w:val="0"/>
  </w:style>
  <w:style w:type="paragraph" w:styleId="15">
    <w:name w:val="toc 3"/>
    <w:basedOn w:val="16"/>
    <w:next w:val="1"/>
    <w:autoRedefine/>
    <w:semiHidden/>
    <w:qFormat/>
    <w:uiPriority w:val="0"/>
  </w:style>
  <w:style w:type="paragraph" w:styleId="16">
    <w:name w:val="toc 2"/>
    <w:basedOn w:val="17"/>
    <w:next w:val="1"/>
    <w:autoRedefine/>
    <w:qFormat/>
    <w:uiPriority w:val="39"/>
  </w:style>
  <w:style w:type="paragraph" w:styleId="17">
    <w:name w:val="toc 1"/>
    <w:next w:val="1"/>
    <w:autoRedefine/>
    <w:qFormat/>
    <w:uiPriority w:val="39"/>
    <w:p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8">
    <w:name w:val="annotation text"/>
    <w:basedOn w:val="1"/>
    <w:link w:val="132"/>
    <w:autoRedefine/>
    <w:qFormat/>
    <w:uiPriority w:val="99"/>
    <w:pPr>
      <w:jc w:val="left"/>
    </w:pPr>
  </w:style>
  <w:style w:type="paragraph" w:styleId="19">
    <w:name w:val="Body Text"/>
    <w:basedOn w:val="1"/>
    <w:link w:val="150"/>
    <w:autoRedefine/>
    <w:semiHidden/>
    <w:unhideWhenUsed/>
    <w:qFormat/>
    <w:uiPriority w:val="0"/>
    <w:pPr>
      <w:spacing w:after="120"/>
    </w:pPr>
  </w:style>
  <w:style w:type="paragraph" w:styleId="20">
    <w:name w:val="Body Text Indent"/>
    <w:basedOn w:val="1"/>
    <w:link w:val="127"/>
    <w:autoRedefine/>
    <w:qFormat/>
    <w:uiPriority w:val="0"/>
    <w:pPr>
      <w:ind w:firstLine="420"/>
      <w:jc w:val="center"/>
    </w:pPr>
    <w:rPr>
      <w:sz w:val="23"/>
    </w:rPr>
  </w:style>
  <w:style w:type="paragraph" w:styleId="21">
    <w:name w:val="HTML Address"/>
    <w:basedOn w:val="1"/>
    <w:autoRedefine/>
    <w:qFormat/>
    <w:uiPriority w:val="0"/>
    <w:rPr>
      <w:i/>
      <w:iCs/>
    </w:rPr>
  </w:style>
  <w:style w:type="paragraph" w:styleId="22">
    <w:name w:val="Plain Text"/>
    <w:basedOn w:val="1"/>
    <w:link w:val="147"/>
    <w:autoRedefine/>
    <w:qFormat/>
    <w:uiPriority w:val="99"/>
    <w:pPr>
      <w:spacing w:line="360" w:lineRule="auto"/>
      <w:ind w:firstLine="200" w:firstLineChars="200"/>
    </w:pPr>
    <w:rPr>
      <w:rFonts w:hAnsi="Courier New"/>
      <w:szCs w:val="20"/>
    </w:rPr>
  </w:style>
  <w:style w:type="paragraph" w:styleId="23">
    <w:name w:val="toc 8"/>
    <w:basedOn w:val="11"/>
    <w:next w:val="1"/>
    <w:autoRedefine/>
    <w:semiHidden/>
    <w:qFormat/>
    <w:uiPriority w:val="0"/>
  </w:style>
  <w:style w:type="paragraph" w:styleId="24">
    <w:name w:val="Date"/>
    <w:basedOn w:val="1"/>
    <w:next w:val="1"/>
    <w:link w:val="128"/>
    <w:autoRedefine/>
    <w:qFormat/>
    <w:uiPriority w:val="0"/>
    <w:pPr>
      <w:ind w:left="100" w:leftChars="2500"/>
    </w:pPr>
  </w:style>
  <w:style w:type="paragraph" w:styleId="2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26">
    <w:name w:val="footer"/>
    <w:basedOn w:val="1"/>
    <w:link w:val="126"/>
    <w:autoRedefine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27">
    <w:name w:val="header"/>
    <w:basedOn w:val="1"/>
    <w:link w:val="12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8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29">
    <w:name w:val="toc 9"/>
    <w:basedOn w:val="23"/>
    <w:next w:val="1"/>
    <w:autoRedefine/>
    <w:semiHidden/>
    <w:qFormat/>
    <w:uiPriority w:val="0"/>
  </w:style>
  <w:style w:type="paragraph" w:styleId="30">
    <w:name w:val="Body Text 2"/>
    <w:basedOn w:val="1"/>
    <w:link w:val="156"/>
    <w:autoRedefine/>
    <w:semiHidden/>
    <w:unhideWhenUsed/>
    <w:qFormat/>
    <w:uiPriority w:val="0"/>
    <w:pPr>
      <w:spacing w:after="120" w:line="480" w:lineRule="auto"/>
    </w:pPr>
  </w:style>
  <w:style w:type="paragraph" w:styleId="31">
    <w:name w:val="HTML Preformatted"/>
    <w:basedOn w:val="1"/>
    <w:autoRedefine/>
    <w:qFormat/>
    <w:uiPriority w:val="0"/>
    <w:rPr>
      <w:rFonts w:ascii="Courier New" w:hAnsi="Courier New" w:cs="Courier New"/>
      <w:sz w:val="20"/>
      <w:szCs w:val="20"/>
    </w:rPr>
  </w:style>
  <w:style w:type="paragraph" w:styleId="32">
    <w:name w:val="Title"/>
    <w:basedOn w:val="1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3">
    <w:name w:val="annotation subject"/>
    <w:basedOn w:val="18"/>
    <w:next w:val="18"/>
    <w:link w:val="133"/>
    <w:autoRedefine/>
    <w:qFormat/>
    <w:uiPriority w:val="0"/>
    <w:rPr>
      <w:b/>
      <w:bCs/>
    </w:rPr>
  </w:style>
  <w:style w:type="table" w:styleId="35">
    <w:name w:val="Table Grid"/>
    <w:basedOn w:val="34"/>
    <w:autoRedefine/>
    <w:qFormat/>
    <w:uiPriority w:val="59"/>
    <w:rPr>
      <w:rFonts w:ascii="Calibri" w:hAnsi="Calibri"/>
      <w:sz w:val="22"/>
      <w:szCs w:val="22"/>
      <w:lang w:eastAsia="en-US" w:bidi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7">
    <w:name w:val="Strong"/>
    <w:autoRedefine/>
    <w:qFormat/>
    <w:uiPriority w:val="0"/>
    <w:rPr>
      <w:b/>
      <w:bCs/>
    </w:rPr>
  </w:style>
  <w:style w:type="character" w:styleId="38">
    <w:name w:val="page number"/>
    <w:autoRedefine/>
    <w:qFormat/>
    <w:uiPriority w:val="0"/>
    <w:rPr>
      <w:rFonts w:ascii="Times New Roman" w:hAnsi="Times New Roman" w:eastAsia="宋体"/>
      <w:sz w:val="18"/>
    </w:rPr>
  </w:style>
  <w:style w:type="character" w:styleId="39">
    <w:name w:val="FollowedHyperlink"/>
    <w:autoRedefine/>
    <w:qFormat/>
    <w:uiPriority w:val="0"/>
    <w:rPr>
      <w:color w:val="800080"/>
      <w:u w:val="single"/>
    </w:rPr>
  </w:style>
  <w:style w:type="character" w:styleId="40">
    <w:name w:val="Emphasis"/>
    <w:autoRedefine/>
    <w:qFormat/>
    <w:uiPriority w:val="99"/>
    <w:rPr>
      <w:color w:val="CC0000"/>
    </w:rPr>
  </w:style>
  <w:style w:type="character" w:styleId="41">
    <w:name w:val="HTML Definition"/>
    <w:autoRedefine/>
    <w:qFormat/>
    <w:uiPriority w:val="0"/>
    <w:rPr>
      <w:i/>
      <w:iCs/>
    </w:rPr>
  </w:style>
  <w:style w:type="character" w:styleId="42">
    <w:name w:val="HTML Typewriter"/>
    <w:autoRedefine/>
    <w:qFormat/>
    <w:uiPriority w:val="0"/>
    <w:rPr>
      <w:rFonts w:ascii="Courier New" w:hAnsi="Courier New"/>
      <w:sz w:val="20"/>
      <w:szCs w:val="20"/>
    </w:rPr>
  </w:style>
  <w:style w:type="character" w:styleId="43">
    <w:name w:val="HTML Acronym"/>
    <w:basedOn w:val="36"/>
    <w:autoRedefine/>
    <w:qFormat/>
    <w:uiPriority w:val="0"/>
  </w:style>
  <w:style w:type="character" w:styleId="44">
    <w:name w:val="HTML Variable"/>
    <w:autoRedefine/>
    <w:qFormat/>
    <w:uiPriority w:val="0"/>
    <w:rPr>
      <w:i/>
      <w:iCs/>
    </w:rPr>
  </w:style>
  <w:style w:type="character" w:styleId="45">
    <w:name w:val="Hyperlink"/>
    <w:autoRedefine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</w:rPr>
  </w:style>
  <w:style w:type="character" w:styleId="46">
    <w:name w:val="HTML Code"/>
    <w:autoRedefine/>
    <w:qFormat/>
    <w:uiPriority w:val="0"/>
    <w:rPr>
      <w:rFonts w:ascii="Courier New" w:hAnsi="Courier New"/>
      <w:sz w:val="20"/>
      <w:szCs w:val="20"/>
    </w:rPr>
  </w:style>
  <w:style w:type="character" w:styleId="47">
    <w:name w:val="annotation reference"/>
    <w:autoRedefine/>
    <w:qFormat/>
    <w:uiPriority w:val="0"/>
    <w:rPr>
      <w:sz w:val="21"/>
      <w:szCs w:val="21"/>
    </w:rPr>
  </w:style>
  <w:style w:type="character" w:styleId="48">
    <w:name w:val="HTML Cite"/>
    <w:autoRedefine/>
    <w:qFormat/>
    <w:uiPriority w:val="0"/>
    <w:rPr>
      <w:i/>
      <w:iCs/>
    </w:rPr>
  </w:style>
  <w:style w:type="character" w:styleId="49">
    <w:name w:val="footnote reference"/>
    <w:autoRedefine/>
    <w:semiHidden/>
    <w:qFormat/>
    <w:uiPriority w:val="0"/>
    <w:rPr>
      <w:vertAlign w:val="superscript"/>
    </w:rPr>
  </w:style>
  <w:style w:type="character" w:styleId="50">
    <w:name w:val="HTML Keyboard"/>
    <w:autoRedefine/>
    <w:qFormat/>
    <w:uiPriority w:val="0"/>
    <w:rPr>
      <w:rFonts w:ascii="Courier New" w:hAnsi="Courier New"/>
      <w:sz w:val="20"/>
      <w:szCs w:val="20"/>
    </w:rPr>
  </w:style>
  <w:style w:type="character" w:styleId="51">
    <w:name w:val="HTML Sample"/>
    <w:autoRedefine/>
    <w:qFormat/>
    <w:uiPriority w:val="0"/>
    <w:rPr>
      <w:rFonts w:ascii="Courier New" w:hAnsi="Courier New"/>
    </w:rPr>
  </w:style>
  <w:style w:type="paragraph" w:customStyle="1" w:styleId="52">
    <w:name w:val="标准标志"/>
    <w:next w:val="1"/>
    <w:autoRedefine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53">
    <w:name w:val="标准称谓"/>
    <w:next w:val="1"/>
    <w:autoRedefine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54">
    <w:name w:val="标准书脚_偶数页"/>
    <w:autoRedefine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55">
    <w:name w:val="标准书脚_奇数页"/>
    <w:autoRedefine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56">
    <w:name w:val="标准书眉_奇数页"/>
    <w:next w:val="1"/>
    <w:autoRedefine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7">
    <w:name w:val="标准书眉_偶数页"/>
    <w:basedOn w:val="56"/>
    <w:next w:val="1"/>
    <w:autoRedefine/>
    <w:qFormat/>
    <w:uiPriority w:val="0"/>
    <w:pPr>
      <w:jc w:val="left"/>
    </w:pPr>
  </w:style>
  <w:style w:type="paragraph" w:customStyle="1" w:styleId="58">
    <w:name w:val="标准书眉一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9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60">
    <w:name w:val="参考文献、索引标题"/>
    <w:basedOn w:val="59"/>
    <w:next w:val="1"/>
    <w:autoRedefine/>
    <w:qFormat/>
    <w:uiPriority w:val="0"/>
    <w:pPr>
      <w:numPr>
        <w:numId w:val="0"/>
      </w:numPr>
      <w:spacing w:after="200"/>
    </w:pPr>
    <w:rPr>
      <w:sz w:val="21"/>
    </w:rPr>
  </w:style>
  <w:style w:type="paragraph" w:customStyle="1" w:styleId="61">
    <w:name w:val="段"/>
    <w:link w:val="13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2">
    <w:name w:val="章标题"/>
    <w:next w:val="61"/>
    <w:link w:val="145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3">
    <w:name w:val="一级条标题"/>
    <w:basedOn w:val="62"/>
    <w:next w:val="61"/>
    <w:autoRedefine/>
    <w:qFormat/>
    <w:uiPriority w:val="0"/>
    <w:pPr>
      <w:numPr>
        <w:ilvl w:val="2"/>
      </w:numPr>
      <w:spacing w:beforeLines="0" w:afterLines="0"/>
      <w:ind w:left="0"/>
      <w:outlineLvl w:val="2"/>
    </w:pPr>
  </w:style>
  <w:style w:type="paragraph" w:customStyle="1" w:styleId="64">
    <w:name w:val="二级条标题"/>
    <w:basedOn w:val="63"/>
    <w:next w:val="61"/>
    <w:autoRedefine/>
    <w:qFormat/>
    <w:uiPriority w:val="99"/>
    <w:pPr>
      <w:numPr>
        <w:ilvl w:val="3"/>
      </w:numPr>
      <w:outlineLvl w:val="3"/>
    </w:pPr>
  </w:style>
  <w:style w:type="paragraph" w:customStyle="1" w:styleId="65">
    <w:name w:val="二级无标题条"/>
    <w:basedOn w:val="1"/>
    <w:autoRedefine/>
    <w:qFormat/>
    <w:uiPriority w:val="0"/>
    <w:pPr>
      <w:numPr>
        <w:ilvl w:val="3"/>
        <w:numId w:val="2"/>
      </w:numPr>
    </w:pPr>
  </w:style>
  <w:style w:type="paragraph" w:customStyle="1" w:styleId="66">
    <w:name w:val="发布部门"/>
    <w:next w:val="61"/>
    <w:autoRedefine/>
    <w:qFormat/>
    <w:uiPriority w:val="0"/>
    <w:pPr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67">
    <w:name w:val="发布日期"/>
    <w:autoRedefine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68">
    <w:name w:val="封面标准号1"/>
    <w:autoRedefine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69">
    <w:name w:val="封面标准号2"/>
    <w:basedOn w:val="68"/>
    <w:autoRedefine/>
    <w:qFormat/>
    <w:uiPriority w:val="0"/>
    <w:pPr>
      <w:adjustRightInd w:val="0"/>
      <w:spacing w:before="357" w:line="280" w:lineRule="exact"/>
    </w:pPr>
  </w:style>
  <w:style w:type="paragraph" w:customStyle="1" w:styleId="70">
    <w:name w:val="封面标准代替信息"/>
    <w:basedOn w:val="69"/>
    <w:autoRedefine/>
    <w:qFormat/>
    <w:uiPriority w:val="0"/>
    <w:pPr>
      <w:spacing w:before="57"/>
    </w:pPr>
    <w:rPr>
      <w:rFonts w:ascii="宋体"/>
      <w:sz w:val="21"/>
    </w:rPr>
  </w:style>
  <w:style w:type="paragraph" w:customStyle="1" w:styleId="71">
    <w:name w:val="封面标准名称"/>
    <w:autoRedefine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72">
    <w:name w:val="封面标准文稿编辑信息"/>
    <w:autoRedefine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3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74">
    <w:name w:val="封面标准英文名称"/>
    <w:autoRedefine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5">
    <w:name w:val="封面一致性程度标识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76">
    <w:name w:val="封面正文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7">
    <w:name w:val="附录标识"/>
    <w:basedOn w:val="59"/>
    <w:autoRedefine/>
    <w:qFormat/>
    <w:uiPriority w:val="0"/>
    <w:pPr>
      <w:numPr>
        <w:ilvl w:val="0"/>
        <w:numId w:val="3"/>
      </w:numPr>
      <w:tabs>
        <w:tab w:val="left" w:pos="6405"/>
      </w:tabs>
      <w:spacing w:after="200"/>
    </w:pPr>
    <w:rPr>
      <w:sz w:val="21"/>
    </w:rPr>
  </w:style>
  <w:style w:type="paragraph" w:customStyle="1" w:styleId="78">
    <w:name w:val="附录表标题"/>
    <w:next w:val="61"/>
    <w:autoRedefine/>
    <w:qFormat/>
    <w:uiPriority w:val="0"/>
    <w:p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79">
    <w:name w:val="附录章标题"/>
    <w:next w:val="61"/>
    <w:autoRedefine/>
    <w:qFormat/>
    <w:uiPriority w:val="0"/>
    <w:pPr>
      <w:numPr>
        <w:ilvl w:val="1"/>
        <w:numId w:val="3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0">
    <w:name w:val="附录一级条标题"/>
    <w:basedOn w:val="79"/>
    <w:next w:val="61"/>
    <w:autoRedefine/>
    <w:qFormat/>
    <w:uiPriority w:val="0"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81">
    <w:name w:val="附录二级条标题"/>
    <w:basedOn w:val="80"/>
    <w:next w:val="61"/>
    <w:autoRedefine/>
    <w:qFormat/>
    <w:uiPriority w:val="0"/>
    <w:pPr>
      <w:numPr>
        <w:ilvl w:val="3"/>
      </w:numPr>
      <w:outlineLvl w:val="3"/>
    </w:pPr>
  </w:style>
  <w:style w:type="paragraph" w:customStyle="1" w:styleId="82">
    <w:name w:val="附录三级条标题"/>
    <w:basedOn w:val="81"/>
    <w:next w:val="61"/>
    <w:autoRedefine/>
    <w:qFormat/>
    <w:uiPriority w:val="0"/>
    <w:pPr>
      <w:numPr>
        <w:ilvl w:val="4"/>
      </w:numPr>
      <w:outlineLvl w:val="4"/>
    </w:pPr>
  </w:style>
  <w:style w:type="paragraph" w:customStyle="1" w:styleId="83">
    <w:name w:val="附录四级条标题"/>
    <w:basedOn w:val="82"/>
    <w:next w:val="61"/>
    <w:autoRedefine/>
    <w:qFormat/>
    <w:uiPriority w:val="0"/>
    <w:pPr>
      <w:numPr>
        <w:ilvl w:val="5"/>
      </w:numPr>
      <w:outlineLvl w:val="5"/>
    </w:pPr>
  </w:style>
  <w:style w:type="paragraph" w:customStyle="1" w:styleId="84">
    <w:name w:val="附录图标题"/>
    <w:next w:val="61"/>
    <w:autoRedefine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5">
    <w:name w:val="附录五级条标题"/>
    <w:basedOn w:val="83"/>
    <w:next w:val="61"/>
    <w:autoRedefine/>
    <w:qFormat/>
    <w:uiPriority w:val="0"/>
    <w:pPr>
      <w:numPr>
        <w:ilvl w:val="6"/>
      </w:numPr>
      <w:outlineLvl w:val="6"/>
    </w:pPr>
  </w:style>
  <w:style w:type="paragraph" w:customStyle="1" w:styleId="86">
    <w:name w:val="列项——"/>
    <w:autoRedefine/>
    <w:qFormat/>
    <w:uiPriority w:val="0"/>
    <w:pPr>
      <w:widowControl w:val="0"/>
      <w:numPr>
        <w:ilvl w:val="0"/>
        <w:numId w:val="4"/>
      </w:numPr>
      <w:tabs>
        <w:tab w:val="left" w:pos="854"/>
        <w:tab w:val="clear" w:pos="1140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7">
    <w:name w:val="列项·"/>
    <w:autoRedefine/>
    <w:qFormat/>
    <w:uiPriority w:val="0"/>
    <w:pPr>
      <w:numPr>
        <w:ilvl w:val="0"/>
        <w:numId w:val="5"/>
      </w:numPr>
      <w:tabs>
        <w:tab w:val="left" w:pos="840"/>
        <w:tab w:val="clear" w:pos="1140"/>
      </w:tabs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8">
    <w:name w:val="目次、标准名称标题"/>
    <w:basedOn w:val="59"/>
    <w:next w:val="61"/>
    <w:autoRedefine/>
    <w:qFormat/>
    <w:uiPriority w:val="0"/>
    <w:pPr>
      <w:numPr>
        <w:numId w:val="0"/>
      </w:numPr>
      <w:spacing w:line="460" w:lineRule="exact"/>
    </w:pPr>
  </w:style>
  <w:style w:type="paragraph" w:customStyle="1" w:styleId="89">
    <w:name w:val="目次、索引正文"/>
    <w:autoRedefine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0">
    <w:name w:val="其他标准称谓"/>
    <w:autoRedefine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91">
    <w:name w:val="其他发布部门"/>
    <w:basedOn w:val="66"/>
    <w:autoRedefine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92">
    <w:name w:val="三级条标题"/>
    <w:basedOn w:val="64"/>
    <w:next w:val="61"/>
    <w:autoRedefine/>
    <w:qFormat/>
    <w:uiPriority w:val="99"/>
    <w:pPr>
      <w:numPr>
        <w:ilvl w:val="4"/>
      </w:numPr>
      <w:outlineLvl w:val="4"/>
    </w:pPr>
  </w:style>
  <w:style w:type="paragraph" w:customStyle="1" w:styleId="93">
    <w:name w:val="三级无标题条"/>
    <w:basedOn w:val="1"/>
    <w:autoRedefine/>
    <w:qFormat/>
    <w:uiPriority w:val="0"/>
    <w:pPr>
      <w:numPr>
        <w:ilvl w:val="4"/>
        <w:numId w:val="2"/>
      </w:numPr>
    </w:pPr>
  </w:style>
  <w:style w:type="paragraph" w:customStyle="1" w:styleId="94">
    <w:name w:val="实施日期"/>
    <w:basedOn w:val="67"/>
    <w:autoRedefine/>
    <w:qFormat/>
    <w:uiPriority w:val="0"/>
    <w:pPr>
      <w:jc w:val="right"/>
    </w:pPr>
  </w:style>
  <w:style w:type="paragraph" w:customStyle="1" w:styleId="95">
    <w:name w:val="示例"/>
    <w:next w:val="61"/>
    <w:autoRedefine/>
    <w:qFormat/>
    <w:uiPriority w:val="0"/>
    <w:pPr>
      <w:numPr>
        <w:ilvl w:val="0"/>
        <w:numId w:val="6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6">
    <w:name w:val="数字编号列项（二级）"/>
    <w:autoRedefine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7">
    <w:name w:val="四级条标题"/>
    <w:basedOn w:val="92"/>
    <w:next w:val="61"/>
    <w:autoRedefine/>
    <w:qFormat/>
    <w:uiPriority w:val="99"/>
    <w:pPr>
      <w:numPr>
        <w:ilvl w:val="5"/>
      </w:numPr>
      <w:outlineLvl w:val="5"/>
    </w:pPr>
  </w:style>
  <w:style w:type="paragraph" w:customStyle="1" w:styleId="98">
    <w:name w:val="四级无标题条"/>
    <w:basedOn w:val="1"/>
    <w:autoRedefine/>
    <w:qFormat/>
    <w:uiPriority w:val="0"/>
    <w:pPr>
      <w:numPr>
        <w:ilvl w:val="5"/>
        <w:numId w:val="2"/>
      </w:numPr>
    </w:pPr>
  </w:style>
  <w:style w:type="paragraph" w:customStyle="1" w:styleId="99">
    <w:name w:val="条文脚注"/>
    <w:basedOn w:val="28"/>
    <w:autoRedefine/>
    <w:qFormat/>
    <w:uiPriority w:val="0"/>
    <w:pPr>
      <w:ind w:left="780" w:leftChars="200" w:hanging="360" w:hangingChars="200"/>
      <w:jc w:val="both"/>
    </w:pPr>
  </w:style>
  <w:style w:type="paragraph" w:customStyle="1" w:styleId="100">
    <w:name w:val="图表脚注"/>
    <w:next w:val="61"/>
    <w:autoRedefine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1">
    <w:name w:val="文献分类号"/>
    <w:autoRedefine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02">
    <w:name w:val="无标题条"/>
    <w:next w:val="61"/>
    <w:autoRedefine/>
    <w:qFormat/>
    <w:uiPriority w:val="0"/>
    <w:pPr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03">
    <w:name w:val="五级条标题"/>
    <w:basedOn w:val="97"/>
    <w:next w:val="61"/>
    <w:autoRedefine/>
    <w:qFormat/>
    <w:uiPriority w:val="99"/>
    <w:pPr>
      <w:numPr>
        <w:ilvl w:val="6"/>
      </w:numPr>
      <w:outlineLvl w:val="6"/>
    </w:pPr>
  </w:style>
  <w:style w:type="paragraph" w:customStyle="1" w:styleId="104">
    <w:name w:val="五级无标题条"/>
    <w:basedOn w:val="1"/>
    <w:autoRedefine/>
    <w:qFormat/>
    <w:uiPriority w:val="0"/>
    <w:pPr>
      <w:numPr>
        <w:ilvl w:val="6"/>
        <w:numId w:val="2"/>
      </w:numPr>
    </w:pPr>
  </w:style>
  <w:style w:type="paragraph" w:customStyle="1" w:styleId="105">
    <w:name w:val="一级无标题条"/>
    <w:basedOn w:val="1"/>
    <w:autoRedefine/>
    <w:qFormat/>
    <w:uiPriority w:val="0"/>
    <w:pPr>
      <w:numPr>
        <w:ilvl w:val="2"/>
        <w:numId w:val="2"/>
      </w:numPr>
    </w:pPr>
  </w:style>
  <w:style w:type="paragraph" w:customStyle="1" w:styleId="106">
    <w:name w:val="正文表标题"/>
    <w:next w:val="61"/>
    <w:autoRedefine/>
    <w:qFormat/>
    <w:uiPriority w:val="0"/>
    <w:pPr>
      <w:numPr>
        <w:ilvl w:val="0"/>
        <w:numId w:val="7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7">
    <w:name w:val="正文图标题"/>
    <w:next w:val="61"/>
    <w:autoRedefine/>
    <w:qFormat/>
    <w:uiPriority w:val="0"/>
    <w:pPr>
      <w:numPr>
        <w:ilvl w:val="0"/>
        <w:numId w:val="8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8">
    <w:name w:val="注："/>
    <w:next w:val="61"/>
    <w:autoRedefine/>
    <w:qFormat/>
    <w:uiPriority w:val="0"/>
    <w:pPr>
      <w:widowControl w:val="0"/>
      <w:numPr>
        <w:ilvl w:val="0"/>
        <w:numId w:val="9"/>
      </w:numPr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9">
    <w:name w:val="注×："/>
    <w:autoRedefine/>
    <w:qFormat/>
    <w:uiPriority w:val="0"/>
    <w:pPr>
      <w:widowControl w:val="0"/>
      <w:numPr>
        <w:ilvl w:val="0"/>
        <w:numId w:val="10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10">
    <w:name w:val="字母编号列项（一级）"/>
    <w:autoRedefine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1">
    <w:name w:val="提示"/>
    <w:basedOn w:val="1"/>
    <w:autoRedefine/>
    <w:qFormat/>
    <w:uiPriority w:val="0"/>
    <w:pPr>
      <w:autoSpaceDE w:val="0"/>
      <w:autoSpaceDN w:val="0"/>
      <w:adjustRightInd w:val="0"/>
      <w:spacing w:before="60" w:after="60" w:line="360" w:lineRule="atLeast"/>
      <w:ind w:firstLine="200" w:firstLineChars="200"/>
    </w:pPr>
    <w:rPr>
      <w:rFonts w:hAnsi="Times"/>
      <w:kern w:val="0"/>
      <w:sz w:val="18"/>
      <w:szCs w:val="22"/>
    </w:rPr>
  </w:style>
  <w:style w:type="paragraph" w:customStyle="1" w:styleId="112">
    <w:name w:val="图题表题"/>
    <w:basedOn w:val="1"/>
    <w:autoRedefine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13">
    <w:name w:val="表中的文字"/>
    <w:basedOn w:val="1"/>
    <w:autoRedefine/>
    <w:qFormat/>
    <w:uiPriority w:val="0"/>
    <w:pPr>
      <w:ind w:firstLine="0" w:firstLineChars="0"/>
      <w:jc w:val="center"/>
    </w:pPr>
    <w:rPr>
      <w:sz w:val="18"/>
    </w:rPr>
  </w:style>
  <w:style w:type="paragraph" w:customStyle="1" w:styleId="114">
    <w:name w:val="样式 小四 首行缩进:  0.19 厘米"/>
    <w:basedOn w:val="1"/>
    <w:autoRedefine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 w:cs="宋体"/>
      <w:sz w:val="18"/>
      <w:szCs w:val="18"/>
    </w:rPr>
  </w:style>
  <w:style w:type="paragraph" w:customStyle="1" w:styleId="115">
    <w:name w:val="p0"/>
    <w:basedOn w:val="1"/>
    <w:autoRedefine/>
    <w:qFormat/>
    <w:uiPriority w:val="0"/>
    <w:pPr>
      <w:widowControl/>
      <w:spacing w:line="240" w:lineRule="auto"/>
      <w:ind w:firstLine="0" w:firstLineChars="0"/>
    </w:pPr>
    <w:rPr>
      <w:rFonts w:ascii="Calibri" w:hAnsi="Calibri" w:cs="宋体"/>
      <w:kern w:val="0"/>
      <w:szCs w:val="21"/>
    </w:rPr>
  </w:style>
  <w:style w:type="paragraph" w:customStyle="1" w:styleId="116">
    <w:name w:val="列出段落1"/>
    <w:basedOn w:val="1"/>
    <w:autoRedefine/>
    <w:qFormat/>
    <w:uiPriority w:val="34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17">
    <w:name w:val="p15"/>
    <w:basedOn w:val="1"/>
    <w:autoRedefine/>
    <w:qFormat/>
    <w:uiPriority w:val="0"/>
    <w:pPr>
      <w:widowControl/>
      <w:shd w:val="clear" w:color="auto" w:fill="FFFFFF"/>
      <w:spacing w:before="640" w:after="280" w:line="240" w:lineRule="auto"/>
      <w:ind w:firstLine="0" w:firstLineChars="0"/>
      <w:jc w:val="center"/>
    </w:pPr>
    <w:rPr>
      <w:rFonts w:ascii="黑体" w:eastAsia="黑体" w:cs="宋体"/>
      <w:kern w:val="0"/>
      <w:szCs w:val="21"/>
    </w:rPr>
  </w:style>
  <w:style w:type="paragraph" w:customStyle="1" w:styleId="118">
    <w:name w:val="p16"/>
    <w:basedOn w:val="1"/>
    <w:autoRedefine/>
    <w:qFormat/>
    <w:uiPriority w:val="0"/>
    <w:pPr>
      <w:widowControl/>
      <w:spacing w:line="240" w:lineRule="auto"/>
      <w:ind w:left="1264" w:hanging="413" w:firstLineChars="0"/>
    </w:pPr>
    <w:rPr>
      <w:rFonts w:cs="宋体"/>
      <w:kern w:val="0"/>
      <w:szCs w:val="21"/>
    </w:rPr>
  </w:style>
  <w:style w:type="paragraph" w:customStyle="1" w:styleId="119">
    <w:name w:val="p17"/>
    <w:basedOn w:val="1"/>
    <w:autoRedefine/>
    <w:qFormat/>
    <w:uiPriority w:val="0"/>
    <w:pPr>
      <w:widowControl/>
      <w:wordWrap w:val="0"/>
      <w:spacing w:before="156" w:after="156" w:line="240" w:lineRule="auto"/>
      <w:ind w:firstLine="0" w:firstLineChars="0"/>
    </w:pPr>
    <w:rPr>
      <w:rFonts w:ascii="黑体" w:eastAsia="黑体" w:cs="宋体"/>
      <w:kern w:val="0"/>
      <w:szCs w:val="21"/>
    </w:rPr>
  </w:style>
  <w:style w:type="paragraph" w:customStyle="1" w:styleId="120">
    <w:name w:val="p18"/>
    <w:basedOn w:val="1"/>
    <w:autoRedefine/>
    <w:qFormat/>
    <w:uiPriority w:val="0"/>
    <w:pPr>
      <w:widowControl/>
      <w:spacing w:line="240" w:lineRule="auto"/>
      <w:ind w:firstLine="420" w:firstLineChars="0"/>
    </w:pPr>
    <w:rPr>
      <w:rFonts w:cs="宋体"/>
      <w:kern w:val="0"/>
      <w:szCs w:val="21"/>
    </w:rPr>
  </w:style>
  <w:style w:type="paragraph" w:customStyle="1" w:styleId="121">
    <w:name w:val="p19"/>
    <w:basedOn w:val="1"/>
    <w:autoRedefine/>
    <w:qFormat/>
    <w:uiPriority w:val="0"/>
    <w:pPr>
      <w:widowControl/>
      <w:wordWrap w:val="0"/>
      <w:spacing w:before="312" w:after="312" w:line="240" w:lineRule="auto"/>
      <w:ind w:firstLine="0" w:firstLineChars="0"/>
    </w:pPr>
    <w:rPr>
      <w:rFonts w:ascii="黑体" w:eastAsia="黑体" w:cs="宋体"/>
      <w:kern w:val="0"/>
      <w:szCs w:val="21"/>
    </w:rPr>
  </w:style>
  <w:style w:type="character" w:customStyle="1" w:styleId="122">
    <w:name w:val="发布"/>
    <w:autoRedefine/>
    <w:qFormat/>
    <w:uiPriority w:val="0"/>
    <w:rPr>
      <w:rFonts w:ascii="黑体" w:eastAsia="黑体"/>
      <w:spacing w:val="22"/>
      <w:w w:val="100"/>
      <w:position w:val="3"/>
      <w:sz w:val="28"/>
    </w:rPr>
  </w:style>
  <w:style w:type="character" w:customStyle="1" w:styleId="123">
    <w:name w:val="EmailStyle621"/>
    <w:autoRedefine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24">
    <w:name w:val="EmailStyle631"/>
    <w:autoRedefine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25">
    <w:name w:val="页眉 字符"/>
    <w:link w:val="27"/>
    <w:autoRedefine/>
    <w:qFormat/>
    <w:uiPriority w:val="99"/>
    <w:rPr>
      <w:rFonts w:ascii="宋体" w:hAnsi="宋体"/>
      <w:kern w:val="2"/>
      <w:sz w:val="18"/>
      <w:szCs w:val="18"/>
    </w:rPr>
  </w:style>
  <w:style w:type="character" w:customStyle="1" w:styleId="126">
    <w:name w:val="页脚 字符"/>
    <w:link w:val="26"/>
    <w:autoRedefine/>
    <w:qFormat/>
    <w:uiPriority w:val="99"/>
    <w:rPr>
      <w:rFonts w:ascii="宋体" w:hAnsi="宋体"/>
      <w:kern w:val="2"/>
      <w:sz w:val="18"/>
      <w:szCs w:val="18"/>
    </w:rPr>
  </w:style>
  <w:style w:type="character" w:customStyle="1" w:styleId="127">
    <w:name w:val="正文文本缩进 字符"/>
    <w:link w:val="20"/>
    <w:autoRedefine/>
    <w:qFormat/>
    <w:uiPriority w:val="0"/>
    <w:rPr>
      <w:rFonts w:ascii="宋体" w:hAnsi="宋体"/>
      <w:kern w:val="2"/>
      <w:sz w:val="23"/>
      <w:szCs w:val="24"/>
    </w:rPr>
  </w:style>
  <w:style w:type="character" w:customStyle="1" w:styleId="128">
    <w:name w:val="日期 字符"/>
    <w:link w:val="24"/>
    <w:autoRedefine/>
    <w:qFormat/>
    <w:uiPriority w:val="0"/>
    <w:rPr>
      <w:rFonts w:ascii="宋体" w:hAnsi="宋体"/>
      <w:kern w:val="2"/>
      <w:sz w:val="21"/>
      <w:szCs w:val="24"/>
    </w:rPr>
  </w:style>
  <w:style w:type="character" w:customStyle="1" w:styleId="129">
    <w:name w:val="short_text"/>
    <w:basedOn w:val="36"/>
    <w:autoRedefine/>
    <w:qFormat/>
    <w:uiPriority w:val="0"/>
  </w:style>
  <w:style w:type="character" w:customStyle="1" w:styleId="130">
    <w:name w:val="hps"/>
    <w:basedOn w:val="36"/>
    <w:autoRedefine/>
    <w:qFormat/>
    <w:uiPriority w:val="0"/>
  </w:style>
  <w:style w:type="character" w:customStyle="1" w:styleId="131">
    <w:name w:val="段 Char Char"/>
    <w:link w:val="61"/>
    <w:autoRedefine/>
    <w:qFormat/>
    <w:uiPriority w:val="0"/>
    <w:rPr>
      <w:rFonts w:ascii="宋体"/>
      <w:sz w:val="21"/>
      <w:lang w:bidi="ar-SA"/>
    </w:rPr>
  </w:style>
  <w:style w:type="character" w:customStyle="1" w:styleId="132">
    <w:name w:val="批注文字 字符"/>
    <w:link w:val="18"/>
    <w:autoRedefine/>
    <w:qFormat/>
    <w:uiPriority w:val="99"/>
    <w:rPr>
      <w:rFonts w:ascii="宋体" w:hAnsi="宋体"/>
      <w:kern w:val="2"/>
      <w:sz w:val="21"/>
      <w:szCs w:val="24"/>
    </w:rPr>
  </w:style>
  <w:style w:type="character" w:customStyle="1" w:styleId="133">
    <w:name w:val="批注主题 字符"/>
    <w:link w:val="33"/>
    <w:autoRedefine/>
    <w:qFormat/>
    <w:uiPriority w:val="0"/>
    <w:rPr>
      <w:rFonts w:ascii="宋体" w:hAnsi="宋体"/>
      <w:b/>
      <w:bCs/>
      <w:kern w:val="2"/>
      <w:sz w:val="21"/>
      <w:szCs w:val="24"/>
    </w:rPr>
  </w:style>
  <w:style w:type="paragraph" w:customStyle="1" w:styleId="13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35">
    <w:name w:val="修订1"/>
    <w:autoRedefine/>
    <w:hidden/>
    <w:semiHidden/>
    <w:qFormat/>
    <w:uiPriority w:val="99"/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customStyle="1" w:styleId="136">
    <w:name w:val="description6"/>
    <w:basedOn w:val="36"/>
    <w:autoRedefine/>
    <w:qFormat/>
    <w:uiPriority w:val="0"/>
  </w:style>
  <w:style w:type="character" w:customStyle="1" w:styleId="137">
    <w:name w:val="text_edit"/>
    <w:basedOn w:val="36"/>
    <w:autoRedefine/>
    <w:qFormat/>
    <w:uiPriority w:val="0"/>
  </w:style>
  <w:style w:type="character" w:customStyle="1" w:styleId="138">
    <w:name w:val="number4"/>
    <w:basedOn w:val="36"/>
    <w:autoRedefine/>
    <w:qFormat/>
    <w:uiPriority w:val="0"/>
  </w:style>
  <w:style w:type="character" w:customStyle="1" w:styleId="139">
    <w:name w:val="headline-content4"/>
    <w:basedOn w:val="36"/>
    <w:autoRedefine/>
    <w:qFormat/>
    <w:uiPriority w:val="0"/>
  </w:style>
  <w:style w:type="paragraph" w:customStyle="1" w:styleId="140">
    <w:name w:val="abstract"/>
    <w:basedOn w:val="1"/>
    <w:autoRedefine/>
    <w:qFormat/>
    <w:uiPriority w:val="0"/>
    <w:pPr>
      <w:widowControl/>
      <w:spacing w:line="240" w:lineRule="auto"/>
      <w:ind w:firstLine="0" w:firstLineChars="0"/>
      <w:jc w:val="left"/>
    </w:pPr>
    <w:rPr>
      <w:rFonts w:cs="宋体"/>
      <w:kern w:val="0"/>
      <w:sz w:val="24"/>
    </w:rPr>
  </w:style>
  <w:style w:type="paragraph" w:styleId="14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42">
    <w:name w:val="列项——（一级）"/>
    <w:autoRedefine/>
    <w:qFormat/>
    <w:uiPriority w:val="0"/>
    <w:pPr>
      <w:widowControl w:val="0"/>
      <w:numPr>
        <w:ilvl w:val="0"/>
        <w:numId w:val="11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3">
    <w:name w:val="列项●（二级）"/>
    <w:autoRedefine/>
    <w:qFormat/>
    <w:uiPriority w:val="0"/>
    <w:pPr>
      <w:numPr>
        <w:ilvl w:val="1"/>
        <w:numId w:val="11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4">
    <w:name w:val="列项◆（三级）"/>
    <w:basedOn w:val="1"/>
    <w:autoRedefine/>
    <w:qFormat/>
    <w:uiPriority w:val="0"/>
    <w:pPr>
      <w:numPr>
        <w:ilvl w:val="2"/>
        <w:numId w:val="11"/>
      </w:numPr>
      <w:spacing w:line="360" w:lineRule="auto"/>
      <w:ind w:firstLine="200" w:firstLineChars="200"/>
    </w:pPr>
    <w:rPr>
      <w:rFonts w:hAnsi="Times New Roman"/>
      <w:szCs w:val="21"/>
    </w:rPr>
  </w:style>
  <w:style w:type="character" w:customStyle="1" w:styleId="145">
    <w:name w:val="章标题 Char"/>
    <w:link w:val="62"/>
    <w:autoRedefine/>
    <w:qFormat/>
    <w:locked/>
    <w:uiPriority w:val="0"/>
    <w:rPr>
      <w:rFonts w:ascii="黑体" w:eastAsia="黑体"/>
      <w:sz w:val="21"/>
    </w:rPr>
  </w:style>
  <w:style w:type="table" w:customStyle="1" w:styleId="146">
    <w:name w:val="网格型1"/>
    <w:basedOn w:val="34"/>
    <w:autoRedefine/>
    <w:qFormat/>
    <w:uiPriority w:val="59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47">
    <w:name w:val="纯文本 字符1"/>
    <w:link w:val="22"/>
    <w:autoRedefine/>
    <w:qFormat/>
    <w:locked/>
    <w:uiPriority w:val="99"/>
    <w:rPr>
      <w:rFonts w:ascii="宋体" w:hAnsi="Courier New"/>
      <w:kern w:val="2"/>
      <w:sz w:val="21"/>
    </w:rPr>
  </w:style>
  <w:style w:type="character" w:customStyle="1" w:styleId="148">
    <w:name w:val="段 Char"/>
    <w:autoRedefine/>
    <w:qFormat/>
    <w:locked/>
    <w:uiPriority w:val="0"/>
    <w:rPr>
      <w:rFonts w:ascii="宋体"/>
      <w:sz w:val="21"/>
      <w:lang w:val="en-US" w:eastAsia="zh-CN" w:bidi="ar-SA"/>
    </w:rPr>
  </w:style>
  <w:style w:type="character" w:customStyle="1" w:styleId="149">
    <w:name w:val="纯文本 字符"/>
    <w:basedOn w:val="36"/>
    <w:autoRedefine/>
    <w:semiHidden/>
    <w:qFormat/>
    <w:uiPriority w:val="0"/>
    <w:rPr>
      <w:rFonts w:hAnsi="Courier New" w:cs="Courier New" w:asciiTheme="minorEastAsia" w:eastAsiaTheme="minorEastAsia"/>
      <w:kern w:val="2"/>
      <w:sz w:val="21"/>
      <w:szCs w:val="24"/>
    </w:rPr>
  </w:style>
  <w:style w:type="character" w:customStyle="1" w:styleId="150">
    <w:name w:val="正文文本 字符"/>
    <w:basedOn w:val="36"/>
    <w:link w:val="19"/>
    <w:autoRedefine/>
    <w:semiHidden/>
    <w:qFormat/>
    <w:uiPriority w:val="0"/>
    <w:rPr>
      <w:rFonts w:ascii="宋体" w:hAnsi="宋体"/>
      <w:kern w:val="2"/>
      <w:sz w:val="21"/>
      <w:szCs w:val="24"/>
    </w:rPr>
  </w:style>
  <w:style w:type="paragraph" w:customStyle="1" w:styleId="151">
    <w:name w:val="终结线"/>
    <w:basedOn w:val="1"/>
    <w:autoRedefine/>
    <w:qFormat/>
    <w:uiPriority w:val="0"/>
    <w:pPr>
      <w:framePr w:hSpace="181" w:vSpace="181" w:wrap="around" w:vAnchor="text" w:hAnchor="margin" w:xAlign="center" w:y="285"/>
      <w:spacing w:line="360" w:lineRule="auto"/>
      <w:ind w:firstLine="200" w:firstLineChars="200"/>
    </w:pPr>
    <w:rPr>
      <w:rFonts w:ascii="Times New Roman" w:hAnsi="Times New Roman"/>
    </w:rPr>
  </w:style>
  <w:style w:type="paragraph" w:customStyle="1" w:styleId="152">
    <w:name w:val="Table Paragraph"/>
    <w:basedOn w:val="1"/>
    <w:autoRedefine/>
    <w:qFormat/>
    <w:uiPriority w:val="1"/>
    <w:pPr>
      <w:autoSpaceDE w:val="0"/>
      <w:autoSpaceDN w:val="0"/>
      <w:adjustRightInd w:val="0"/>
      <w:spacing w:before="50" w:line="240" w:lineRule="auto"/>
      <w:ind w:firstLine="0" w:firstLineChars="0"/>
      <w:jc w:val="center"/>
    </w:pPr>
    <w:rPr>
      <w:rFonts w:ascii="Arial" w:hAnsi="Arial" w:cs="Arial"/>
      <w:sz w:val="24"/>
    </w:rPr>
  </w:style>
  <w:style w:type="table" w:customStyle="1" w:styleId="153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rFonts w:ascii="等线" w:hAnsi="等线" w:eastAsia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4">
    <w:name w:val="标准 标题3级"/>
    <w:basedOn w:val="30"/>
    <w:link w:val="155"/>
    <w:autoRedefine/>
    <w:qFormat/>
    <w:uiPriority w:val="0"/>
    <w:pPr>
      <w:spacing w:before="50" w:after="50" w:line="240" w:lineRule="auto"/>
      <w:ind w:firstLine="200" w:firstLineChars="200"/>
    </w:pPr>
    <w:rPr>
      <w:rFonts w:ascii="黑体" w:hAnsi="Times New Roman" w:eastAsia="黑体"/>
      <w:szCs w:val="21"/>
    </w:rPr>
  </w:style>
  <w:style w:type="character" w:customStyle="1" w:styleId="155">
    <w:name w:val="标准 标题3级 Char"/>
    <w:link w:val="154"/>
    <w:autoRedefine/>
    <w:qFormat/>
    <w:uiPriority w:val="0"/>
    <w:rPr>
      <w:rFonts w:ascii="黑体" w:eastAsia="黑体"/>
      <w:kern w:val="2"/>
      <w:sz w:val="21"/>
      <w:szCs w:val="21"/>
    </w:rPr>
  </w:style>
  <w:style w:type="character" w:customStyle="1" w:styleId="156">
    <w:name w:val="正文文本 2 字符"/>
    <w:basedOn w:val="36"/>
    <w:link w:val="30"/>
    <w:autoRedefine/>
    <w:semiHidden/>
    <w:qFormat/>
    <w:uiPriority w:val="0"/>
    <w:rPr>
      <w:rFonts w:ascii="宋体" w:hAnsi="宋体"/>
      <w:kern w:val="2"/>
      <w:sz w:val="21"/>
      <w:szCs w:val="24"/>
    </w:rPr>
  </w:style>
  <w:style w:type="paragraph" w:customStyle="1" w:styleId="157">
    <w:name w:val="编号列项（三级）"/>
    <w:autoRedefine/>
    <w:qFormat/>
    <w:uiPriority w:val="0"/>
    <w:pPr>
      <w:tabs>
        <w:tab w:val="left" w:pos="0"/>
      </w:tabs>
      <w:ind w:left="1679" w:hanging="42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8">
    <w:name w:val="封面一致性程度标识2"/>
    <w:basedOn w:val="75"/>
    <w:autoRedefine/>
    <w:qFormat/>
    <w:uiPriority w:val="0"/>
    <w:pPr>
      <w:framePr w:w="9639" w:h="6917" w:hRule="exact" w:wrap="around" w:vAnchor="page" w:hAnchor="page" w:xAlign="center" w:y="4469" w:anchorLock="1"/>
      <w:widowControl w:val="0"/>
      <w:textAlignment w:val="center"/>
    </w:pPr>
    <w:rPr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631;&#20934;&#25991;&#20214;\Tds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E81B7F-1C79-41B2-8329-DA0457AA32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D:\标准文件\Tds.dot</Template>
  <Company>微软中国</Company>
  <Pages>14</Pages>
  <Words>4932</Words>
  <Characters>6734</Characters>
  <Lines>60</Lines>
  <Paragraphs>17</Paragraphs>
  <TotalTime>19</TotalTime>
  <ScaleCrop>false</ScaleCrop>
  <LinksUpToDate>false</LinksUpToDate>
  <CharactersWithSpaces>7230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2024-06-17T05:49:00Z</dcterms:created>
  <dc:creator>chp</dc:creator>
  <cp:lastModifiedBy>黄 尧啊尧</cp:lastModifiedBy>
  <cp:lastPrinted>2019-12-23T02:03:00Z</cp:lastPrinted>
  <dcterms:modified xsi:type="dcterms:W3CDTF">2024-06-24T02:25:12Z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082994CFAE5940EAAE36D92DB9364171_13</vt:lpwstr>
  </property>
</Properties>
</file>